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pPr>
      <w:r>
        <w:rPr>
          <w:rFonts w:hint="eastAsia"/>
        </w:rPr>
        <w:t>本调查制度使用本部门基本单位名录库。</w:t>
      </w:r>
    </w:p>
    <w:p>
      <w:pPr>
        <w:sectPr>
          <w:footerReference r:id="rId3" w:type="default"/>
          <w:pgSz w:w="11906" w:h="16838"/>
          <w:pgMar w:top="1440" w:right="1800" w:bottom="1440" w:left="1800" w:header="851" w:footer="992" w:gutter="0"/>
          <w:cols w:space="425" w:num="1"/>
          <w:docGrid w:type="lines" w:linePitch="312" w:charSpace="0"/>
        </w:sectPr>
      </w:pPr>
    </w:p>
    <w:p>
      <w:pPr>
        <w:pStyle w:val="4"/>
        <w:rPr>
          <w:rFonts w:ascii="宋体" w:hAnsi="宋体"/>
        </w:rPr>
      </w:pPr>
      <w:bookmarkStart w:id="10" w:name="_Toc111121742"/>
      <w:bookmarkStart w:id="11" w:name="_Hlk106010392"/>
      <w:r>
        <w:rPr>
          <w:rFonts w:hint="eastAsia" w:ascii="宋体" w:hAnsi="宋体"/>
          <w:szCs w:val="28"/>
        </w:rPr>
        <w:t>（</w:t>
      </w:r>
      <w:r>
        <w:rPr>
          <w:rFonts w:hint="eastAsia" w:ascii="宋体" w:hAnsi="宋体"/>
        </w:rPr>
        <w:t>四）高等教育学校基本情况</w:t>
      </w:r>
      <w:bookmarkEnd w:id="10"/>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1"/>
    <w:p>
      <w:pPr>
        <w:widowControl/>
        <w:jc w:val="left"/>
        <w:rPr>
          <w:rFonts w:ascii="宋体" w:hAnsi="宋体"/>
          <w:sz w:val="18"/>
          <w:szCs w:val="18"/>
        </w:rPr>
      </w:pPr>
      <w:r>
        <w:rPr>
          <w:rFonts w:ascii="宋体" w:hAnsi="宋体"/>
          <w:sz w:val="18"/>
          <w:szCs w:val="18"/>
        </w:rPr>
        <w:br w:type="page"/>
      </w:r>
    </w:p>
    <w:p>
      <w:pPr>
        <w:spacing w:before="240" w:after="60" w:line="312" w:lineRule="auto"/>
        <w:jc w:val="center"/>
        <w:outlineLvl w:val="1"/>
        <w:rPr>
          <w:rFonts w:ascii="宋体" w:hAnsi="宋体"/>
          <w:kern w:val="28"/>
          <w:sz w:val="32"/>
          <w:szCs w:val="32"/>
        </w:rPr>
      </w:pPr>
      <w:bookmarkStart w:id="12" w:name="_Toc497921967"/>
      <w:bookmarkStart w:id="13" w:name="_Toc111121824"/>
      <w:bookmarkStart w:id="14" w:name="_Hlk106093061"/>
      <w:r>
        <w:rPr>
          <w:rFonts w:hint="eastAsia" w:ascii="宋体" w:hAnsi="宋体" w:cs="宋体"/>
          <w:kern w:val="28"/>
          <w:sz w:val="32"/>
          <w:szCs w:val="32"/>
        </w:rPr>
        <w:t>（八十六）高等教育学校校园占地情况统计调查表</w:t>
      </w:r>
      <w:bookmarkEnd w:id="12"/>
      <w:r>
        <w:rPr>
          <w:rFonts w:hint="eastAsia" w:ascii="宋体" w:hAnsi="宋体" w:cs="宋体"/>
          <w:kern w:val="28"/>
          <w:sz w:val="32"/>
          <w:szCs w:val="32"/>
        </w:rPr>
        <w:t>（台账）</w:t>
      </w:r>
      <w:bookmarkEnd w:id="13"/>
    </w:p>
    <w:p>
      <w:pPr>
        <w:tabs>
          <w:tab w:val="left" w:pos="588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r>
        <w:rPr>
          <w:rFonts w:hint="eastAsia" w:ascii="宋体" w:hAnsi="宋体" w:cs="宋体"/>
          <w:kern w:val="0"/>
          <w:sz w:val="18"/>
          <w:szCs w:val="18"/>
        </w:rPr>
        <w:t>教基8386</w:t>
      </w:r>
    </w:p>
    <w:p>
      <w:pPr>
        <w:tabs>
          <w:tab w:val="left" w:pos="588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88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88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hint="eastAsia" w:ascii="宋体" w:hAnsi="宋体"/>
          <w:bCs/>
          <w:sz w:val="18"/>
          <w:szCs w:val="18"/>
          <w:lang w:val="zh-CN"/>
        </w:rPr>
        <w:t>月</w:t>
      </w:r>
    </w:p>
    <w:tbl>
      <w:tblPr>
        <w:tblStyle w:val="5"/>
        <w:tblW w:w="499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607"/>
        <w:gridCol w:w="993"/>
        <w:gridCol w:w="993"/>
        <w:gridCol w:w="993"/>
        <w:gridCol w:w="993"/>
        <w:gridCol w:w="994"/>
        <w:gridCol w:w="994"/>
        <w:gridCol w:w="99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3" w:type="pct"/>
            <w:vMerge w:val="restart"/>
            <w:tcBorders>
              <w:top w:val="single" w:color="auto" w:sz="8" w:space="0"/>
            </w:tcBorders>
            <w:vAlign w:val="center"/>
          </w:tcPr>
          <w:p>
            <w:pPr>
              <w:widowControl/>
              <w:jc w:val="center"/>
              <w:rPr>
                <w:rFonts w:ascii="宋体" w:hAnsi="宋体"/>
                <w:kern w:val="0"/>
                <w:sz w:val="18"/>
                <w:szCs w:val="18"/>
              </w:rPr>
            </w:pPr>
            <w:r>
              <w:rPr>
                <w:rFonts w:ascii="宋体" w:hAnsi="宋体" w:cs="宋体"/>
                <w:sz w:val="18"/>
                <w:szCs w:val="18"/>
              </w:rPr>
              <w:t xml:space="preserve">            </w:t>
            </w:r>
            <w:r>
              <w:rPr>
                <w:rFonts w:hint="eastAsia" w:ascii="宋体" w:hAnsi="宋体" w:cs="宋体"/>
                <w:kern w:val="0"/>
                <w:sz w:val="18"/>
                <w:szCs w:val="18"/>
              </w:rPr>
              <w:t>办学点名称　</w:t>
            </w:r>
          </w:p>
        </w:tc>
        <w:tc>
          <w:tcPr>
            <w:tcW w:w="356" w:type="pct"/>
            <w:vMerge w:val="restart"/>
            <w:tcBorders>
              <w:top w:val="single" w:color="auto" w:sz="8" w:space="0"/>
            </w:tcBorders>
            <w:vAlign w:val="center"/>
          </w:tcPr>
          <w:p>
            <w:pPr>
              <w:widowControl/>
              <w:jc w:val="center"/>
              <w:rPr>
                <w:rFonts w:ascii="宋体" w:hAnsi="宋体"/>
                <w:kern w:val="0"/>
                <w:sz w:val="18"/>
                <w:szCs w:val="18"/>
              </w:rPr>
            </w:pPr>
            <w:r>
              <w:rPr>
                <w:rFonts w:hint="eastAsia" w:ascii="宋体" w:hAnsi="宋体" w:cs="宋体"/>
                <w:kern w:val="0"/>
                <w:sz w:val="18"/>
                <w:szCs w:val="18"/>
              </w:rPr>
              <w:t>编号</w:t>
            </w:r>
          </w:p>
        </w:tc>
        <w:tc>
          <w:tcPr>
            <w:tcW w:w="1166" w:type="pct"/>
            <w:gridSpan w:val="2"/>
            <w:tcBorders>
              <w:top w:val="single" w:color="auto" w:sz="8" w:space="0"/>
            </w:tcBorders>
          </w:tcPr>
          <w:p>
            <w:pPr>
              <w:jc w:val="center"/>
              <w:rPr>
                <w:rFonts w:ascii="宋体" w:hAnsi="宋体" w:cs="宋体"/>
                <w:kern w:val="0"/>
                <w:sz w:val="18"/>
                <w:szCs w:val="18"/>
              </w:rPr>
            </w:pPr>
            <w:r>
              <w:rPr>
                <w:rFonts w:hint="eastAsia" w:ascii="宋体" w:hAnsi="宋体" w:cs="宋体"/>
                <w:kern w:val="0"/>
                <w:sz w:val="18"/>
                <w:szCs w:val="18"/>
              </w:rPr>
              <w:t>实有床位数</w:t>
            </w:r>
          </w:p>
        </w:tc>
        <w:tc>
          <w:tcPr>
            <w:tcW w:w="2914" w:type="pct"/>
            <w:gridSpan w:val="5"/>
            <w:tcBorders>
              <w:top w:val="single" w:color="auto" w:sz="8" w:space="0"/>
            </w:tcBorders>
            <w:vAlign w:val="center"/>
          </w:tcPr>
          <w:p>
            <w:pPr>
              <w:jc w:val="center"/>
              <w:rPr>
                <w:rFonts w:ascii="宋体" w:hAnsi="宋体" w:cs="宋体"/>
                <w:kern w:val="0"/>
                <w:sz w:val="18"/>
                <w:szCs w:val="18"/>
              </w:rPr>
            </w:pPr>
            <w:r>
              <w:rPr>
                <w:rFonts w:hint="eastAsia" w:ascii="宋体" w:hAnsi="宋体" w:cs="宋体"/>
                <w:kern w:val="0"/>
                <w:sz w:val="18"/>
                <w:szCs w:val="18"/>
              </w:rPr>
              <w:t>在校生中住宿生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3" w:type="pct"/>
            <w:vMerge w:val="continue"/>
            <w:vAlign w:val="center"/>
          </w:tcPr>
          <w:p>
            <w:pPr>
              <w:widowControl/>
              <w:jc w:val="center"/>
              <w:rPr>
                <w:rFonts w:ascii="宋体" w:hAnsi="宋体" w:cs="宋体"/>
                <w:sz w:val="18"/>
                <w:szCs w:val="18"/>
              </w:rPr>
            </w:pPr>
          </w:p>
        </w:tc>
        <w:tc>
          <w:tcPr>
            <w:tcW w:w="356" w:type="pct"/>
            <w:vMerge w:val="continue"/>
            <w:vAlign w:val="center"/>
          </w:tcPr>
          <w:p>
            <w:pPr>
              <w:widowControl/>
              <w:jc w:val="center"/>
              <w:rPr>
                <w:rFonts w:ascii="宋体" w:hAnsi="宋体" w:cs="宋体"/>
                <w:kern w:val="0"/>
                <w:sz w:val="18"/>
                <w:szCs w:val="18"/>
              </w:rPr>
            </w:pP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学校产权</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非学校产权</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高等职业专科学生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高等职业本科学生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普通本科生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硕士研究生</w:t>
            </w:r>
          </w:p>
        </w:tc>
        <w:tc>
          <w:tcPr>
            <w:tcW w:w="583" w:type="pct"/>
            <w:vAlign w:val="center"/>
          </w:tcPr>
          <w:p>
            <w:pPr>
              <w:jc w:val="center"/>
              <w:rPr>
                <w:rFonts w:ascii="宋体" w:hAnsi="宋体" w:cs="宋体"/>
                <w:kern w:val="0"/>
                <w:sz w:val="18"/>
                <w:szCs w:val="18"/>
              </w:rPr>
            </w:pPr>
            <w:r>
              <w:rPr>
                <w:rFonts w:hint="eastAsia" w:ascii="宋体" w:hAnsi="宋体" w:cs="宋体"/>
                <w:kern w:val="0"/>
                <w:sz w:val="18"/>
                <w:szCs w:val="18"/>
              </w:rPr>
              <w:t>博士研究生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甲</w:t>
            </w:r>
          </w:p>
        </w:tc>
        <w:tc>
          <w:tcPr>
            <w:tcW w:w="356" w:type="pct"/>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乙</w:t>
            </w:r>
          </w:p>
        </w:tc>
        <w:tc>
          <w:tcPr>
            <w:tcW w:w="583" w:type="pct"/>
            <w:tcBorders>
              <w:bottom w:val="single" w:color="auto" w:sz="4" w:space="0"/>
            </w:tcBorders>
          </w:tcPr>
          <w:p>
            <w:pPr>
              <w:widowControl/>
              <w:jc w:val="center"/>
              <w:rPr>
                <w:rFonts w:ascii="宋体" w:hAnsi="宋体"/>
                <w:kern w:val="0"/>
                <w:sz w:val="18"/>
                <w:szCs w:val="18"/>
              </w:rPr>
            </w:pPr>
            <w:r>
              <w:rPr>
                <w:rFonts w:ascii="宋体" w:hAnsi="宋体" w:cs="宋体"/>
                <w:kern w:val="0"/>
                <w:sz w:val="18"/>
                <w:szCs w:val="18"/>
              </w:rPr>
              <w:t>1</w:t>
            </w:r>
          </w:p>
        </w:tc>
        <w:tc>
          <w:tcPr>
            <w:tcW w:w="583" w:type="pct"/>
            <w:tcBorders>
              <w:bottom w:val="single" w:color="auto" w:sz="4" w:space="0"/>
            </w:tcBorders>
          </w:tcPr>
          <w:p>
            <w:pPr>
              <w:widowControl/>
              <w:jc w:val="center"/>
              <w:rPr>
                <w:rFonts w:ascii="宋体" w:hAnsi="宋体"/>
                <w:kern w:val="0"/>
                <w:sz w:val="18"/>
                <w:szCs w:val="18"/>
              </w:rPr>
            </w:pPr>
            <w:r>
              <w:rPr>
                <w:rFonts w:ascii="宋体" w:hAnsi="宋体" w:cs="宋体"/>
                <w:kern w:val="0"/>
                <w:sz w:val="18"/>
                <w:szCs w:val="18"/>
              </w:rPr>
              <w:t>2</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3</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4</w:t>
            </w:r>
          </w:p>
        </w:tc>
        <w:tc>
          <w:tcPr>
            <w:tcW w:w="583" w:type="pct"/>
            <w:tcBorders>
              <w:bottom w:val="single" w:color="auto" w:sz="4" w:space="0"/>
            </w:tcBorders>
          </w:tcPr>
          <w:p>
            <w:pPr>
              <w:widowControl/>
              <w:jc w:val="center"/>
              <w:rPr>
                <w:rFonts w:ascii="宋体" w:hAnsi="宋体" w:cs="宋体"/>
                <w:kern w:val="0"/>
                <w:sz w:val="18"/>
                <w:szCs w:val="18"/>
              </w:rPr>
            </w:pPr>
            <w:r>
              <w:rPr>
                <w:rFonts w:ascii="宋体" w:hAnsi="宋体" w:cs="宋体"/>
                <w:kern w:val="0"/>
                <w:sz w:val="18"/>
                <w:szCs w:val="18"/>
              </w:rPr>
              <w:t>5</w:t>
            </w:r>
          </w:p>
        </w:tc>
        <w:tc>
          <w:tcPr>
            <w:tcW w:w="583" w:type="pct"/>
            <w:tcBorders>
              <w:bottom w:val="single" w:color="auto" w:sz="4" w:space="0"/>
            </w:tcBorders>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583" w:type="pct"/>
            <w:tcBorders>
              <w:bottom w:val="single" w:color="auto" w:sz="4" w:space="0"/>
            </w:tcBorders>
            <w:vAlign w:val="center"/>
          </w:tcPr>
          <w:p>
            <w:pPr>
              <w:widowControl/>
              <w:jc w:val="center"/>
              <w:rPr>
                <w:rFonts w:ascii="宋体" w:hAnsi="宋体" w:cs="宋体"/>
                <w:kern w:val="0"/>
                <w:sz w:val="18"/>
                <w:szCs w:val="18"/>
              </w:rPr>
            </w:pPr>
            <w:r>
              <w:rPr>
                <w:rFonts w:ascii="宋体" w:hAnsi="宋体"/>
                <w:kern w:val="0"/>
                <w:sz w:val="18"/>
                <w:szCs w:val="18"/>
              </w:rPr>
              <w:t>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bottom w:val="single" w:color="auto" w:sz="2" w:space="0"/>
              <w:right w:val="single" w:color="auto" w:sz="2" w:space="0"/>
            </w:tcBorders>
            <w:vAlign w:val="center"/>
          </w:tcPr>
          <w:p>
            <w:pPr>
              <w:widowControl/>
              <w:rPr>
                <w:rFonts w:ascii="宋体" w:hAnsi="宋体" w:cs="宋体"/>
                <w:kern w:val="0"/>
                <w:sz w:val="18"/>
                <w:szCs w:val="18"/>
              </w:rPr>
            </w:pPr>
            <w:r>
              <w:rPr>
                <w:rFonts w:hint="eastAsia" w:ascii="宋体" w:hAnsi="宋体" w:cs="宋体"/>
                <w:kern w:val="0"/>
                <w:sz w:val="18"/>
                <w:szCs w:val="18"/>
              </w:rPr>
              <w:t>办学点名称1</w:t>
            </w:r>
          </w:p>
        </w:tc>
        <w:tc>
          <w:tcPr>
            <w:tcW w:w="356" w:type="pct"/>
            <w:tcBorders>
              <w:left w:val="single" w:color="auto" w:sz="2" w:space="0"/>
              <w:bottom w:val="single" w:color="auto" w:sz="2"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01</w:t>
            </w:r>
          </w:p>
        </w:tc>
        <w:tc>
          <w:tcPr>
            <w:tcW w:w="583" w:type="pct"/>
            <w:tcBorders>
              <w:left w:val="single" w:color="auto" w:sz="2" w:space="0"/>
              <w:bottom w:val="nil"/>
              <w:right w:val="nil"/>
            </w:tcBorders>
          </w:tcPr>
          <w:p>
            <w:pPr>
              <w:widowControl/>
              <w:jc w:val="center"/>
              <w:rPr>
                <w:rFonts w:ascii="宋体" w:hAnsi="宋体"/>
                <w:kern w:val="0"/>
                <w:sz w:val="18"/>
                <w:szCs w:val="18"/>
              </w:rPr>
            </w:pPr>
          </w:p>
        </w:tc>
        <w:tc>
          <w:tcPr>
            <w:tcW w:w="583" w:type="pct"/>
            <w:tcBorders>
              <w:left w:val="nil"/>
              <w:bottom w:val="nil"/>
              <w:right w:val="nil"/>
            </w:tcBorders>
          </w:tcPr>
          <w:p>
            <w:pPr>
              <w:widowControl/>
              <w:jc w:val="center"/>
              <w:rPr>
                <w:rFonts w:ascii="宋体" w:hAnsi="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c>
          <w:tcPr>
            <w:tcW w:w="583" w:type="pct"/>
            <w:tcBorders>
              <w:left w:val="nil"/>
              <w:bottom w:val="nil"/>
              <w:right w:val="nil"/>
            </w:tcBorders>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top w:val="single" w:color="auto" w:sz="2" w:space="0"/>
              <w:bottom w:val="single" w:color="auto" w:sz="2" w:space="0"/>
              <w:right w:val="single" w:color="auto" w:sz="2" w:space="0"/>
            </w:tcBorders>
            <w:vAlign w:val="center"/>
          </w:tcPr>
          <w:p>
            <w:pPr>
              <w:widowControl/>
              <w:rPr>
                <w:rFonts w:ascii="宋体" w:hAnsi="宋体"/>
                <w:kern w:val="0"/>
                <w:sz w:val="18"/>
                <w:szCs w:val="18"/>
              </w:rPr>
            </w:pPr>
            <w:r>
              <w:rPr>
                <w:rFonts w:hint="eastAsia" w:ascii="宋体" w:hAnsi="宋体" w:cs="宋体"/>
                <w:kern w:val="0"/>
                <w:sz w:val="18"/>
                <w:szCs w:val="18"/>
              </w:rPr>
              <w:t>办学点名称</w:t>
            </w:r>
            <w:r>
              <w:rPr>
                <w:rFonts w:ascii="宋体" w:hAnsi="宋体" w:cs="宋体"/>
                <w:kern w:val="0"/>
                <w:sz w:val="18"/>
                <w:szCs w:val="18"/>
              </w:rPr>
              <w:t>2</w:t>
            </w:r>
          </w:p>
        </w:tc>
        <w:tc>
          <w:tcPr>
            <w:tcW w:w="356" w:type="pct"/>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02</w:t>
            </w:r>
          </w:p>
        </w:tc>
        <w:tc>
          <w:tcPr>
            <w:tcW w:w="583" w:type="pct"/>
            <w:tcBorders>
              <w:top w:val="nil"/>
              <w:left w:val="single" w:color="auto" w:sz="2" w:space="0"/>
              <w:bottom w:val="nil"/>
              <w:right w:val="nil"/>
            </w:tcBorders>
          </w:tcPr>
          <w:p>
            <w:pPr>
              <w:widowControl/>
              <w:jc w:val="center"/>
              <w:rPr>
                <w:rFonts w:ascii="宋体" w:hAnsi="宋体"/>
                <w:kern w:val="0"/>
                <w:sz w:val="18"/>
                <w:szCs w:val="18"/>
              </w:rPr>
            </w:pPr>
          </w:p>
        </w:tc>
        <w:tc>
          <w:tcPr>
            <w:tcW w:w="583" w:type="pct"/>
            <w:tcBorders>
              <w:top w:val="nil"/>
              <w:left w:val="nil"/>
              <w:bottom w:val="nil"/>
              <w:right w:val="nil"/>
            </w:tcBorders>
          </w:tcPr>
          <w:p>
            <w:pPr>
              <w:widowControl/>
              <w:jc w:val="center"/>
              <w:rPr>
                <w:rFonts w:ascii="宋体" w:hAnsi="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c>
          <w:tcPr>
            <w:tcW w:w="583" w:type="pct"/>
            <w:tcBorders>
              <w:top w:val="nil"/>
              <w:left w:val="nil"/>
              <w:bottom w:val="nil"/>
              <w:right w:val="nil"/>
            </w:tcBorders>
          </w:tcPr>
          <w:p>
            <w:pPr>
              <w:widowControl/>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3" w:type="pct"/>
            <w:tcBorders>
              <w:top w:val="single" w:color="auto" w:sz="2" w:space="0"/>
              <w:bottom w:val="single" w:color="auto" w:sz="8" w:space="0"/>
              <w:right w:val="single" w:color="auto" w:sz="2" w:space="0"/>
            </w:tcBorders>
            <w:vAlign w:val="center"/>
          </w:tcPr>
          <w:p>
            <w:pPr>
              <w:widowControl/>
              <w:rPr>
                <w:rFonts w:ascii="宋体" w:hAnsi="宋体" w:cs="宋体"/>
                <w:kern w:val="0"/>
                <w:sz w:val="18"/>
                <w:szCs w:val="18"/>
              </w:rPr>
            </w:pPr>
            <w:r>
              <w:rPr>
                <w:rFonts w:ascii="宋体" w:hAnsi="宋体" w:cs="宋体"/>
                <w:kern w:val="0"/>
                <w:sz w:val="18"/>
                <w:szCs w:val="18"/>
              </w:rPr>
              <w:t>……</w:t>
            </w:r>
          </w:p>
        </w:tc>
        <w:tc>
          <w:tcPr>
            <w:tcW w:w="356"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kern w:val="0"/>
                <w:sz w:val="18"/>
                <w:szCs w:val="18"/>
              </w:rPr>
            </w:pPr>
          </w:p>
        </w:tc>
        <w:tc>
          <w:tcPr>
            <w:tcW w:w="583" w:type="pct"/>
            <w:tcBorders>
              <w:top w:val="nil"/>
              <w:left w:val="single" w:color="auto" w:sz="2" w:space="0"/>
              <w:bottom w:val="single" w:color="auto" w:sz="8" w:space="0"/>
              <w:right w:val="nil"/>
            </w:tcBorders>
          </w:tcPr>
          <w:p>
            <w:pPr>
              <w:widowControl/>
              <w:jc w:val="center"/>
              <w:rPr>
                <w:rFonts w:ascii="宋体" w:hAnsi="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c>
          <w:tcPr>
            <w:tcW w:w="583" w:type="pct"/>
            <w:tcBorders>
              <w:top w:val="nil"/>
              <w:left w:val="nil"/>
              <w:bottom w:val="single" w:color="auto" w:sz="8" w:space="0"/>
              <w:right w:val="nil"/>
            </w:tcBorders>
          </w:tcPr>
          <w:p>
            <w:pPr>
              <w:widowControl/>
              <w:jc w:val="center"/>
              <w:rPr>
                <w:rFonts w:ascii="宋体" w:hAnsi="宋体" w:cs="宋体"/>
                <w:kern w:val="0"/>
                <w:sz w:val="18"/>
                <w:szCs w:val="18"/>
              </w:rPr>
            </w:pPr>
          </w:p>
        </w:tc>
      </w:tr>
    </w:tbl>
    <w:p>
      <w:pPr>
        <w:spacing w:line="240" w:lineRule="exact"/>
        <w:ind w:right="-800" w:rightChars="-381"/>
        <w:rPr>
          <w:rFonts w:ascii="宋体" w:hAnsi="宋体" w:cs="宋体"/>
          <w:sz w:val="18"/>
          <w:szCs w:val="18"/>
        </w:rPr>
      </w:pPr>
      <w:r>
        <w:rPr>
          <w:rFonts w:hint="eastAsia" w:ascii="宋体" w:hAnsi="宋体" w:cs="宋体"/>
          <w:sz w:val="18"/>
          <w:szCs w:val="18"/>
        </w:rPr>
        <w:t>续表</w:t>
      </w:r>
    </w:p>
    <w:tbl>
      <w:tblPr>
        <w:tblStyle w:val="5"/>
        <w:tblW w:w="4999" w:type="pct"/>
        <w:tblInd w:w="2"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833"/>
        <w:gridCol w:w="1004"/>
        <w:gridCol w:w="878"/>
        <w:gridCol w:w="745"/>
        <w:gridCol w:w="995"/>
        <w:gridCol w:w="889"/>
        <w:gridCol w:w="1000"/>
        <w:gridCol w:w="629"/>
        <w:gridCol w:w="74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69"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国有土地使用证号</w:t>
            </w:r>
          </w:p>
        </w:tc>
        <w:tc>
          <w:tcPr>
            <w:tcW w:w="489"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学校产权占地面积</w:t>
            </w:r>
          </w:p>
        </w:tc>
        <w:tc>
          <w:tcPr>
            <w:tcW w:w="589" w:type="pct"/>
            <w:tcBorders>
              <w:top w:val="single" w:color="auto" w:sz="8" w:space="0"/>
              <w:left w:val="nil"/>
            </w:tcBorders>
            <w:vAlign w:val="center"/>
          </w:tcPr>
          <w:p>
            <w:pPr>
              <w:jc w:val="center"/>
              <w:rPr>
                <w:rFonts w:ascii="宋体" w:hAnsi="宋体" w:cs="宋体"/>
                <w:kern w:val="0"/>
                <w:sz w:val="18"/>
                <w:szCs w:val="18"/>
              </w:rPr>
            </w:pPr>
          </w:p>
        </w:tc>
        <w:tc>
          <w:tcPr>
            <w:tcW w:w="515" w:type="pct"/>
            <w:vMerge w:val="restart"/>
            <w:tcBorders>
              <w:top w:val="single" w:color="auto" w:sz="8"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非学校产权占地面积</w:t>
            </w:r>
          </w:p>
        </w:tc>
        <w:tc>
          <w:tcPr>
            <w:tcW w:w="437"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584"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522" w:type="pct"/>
            <w:tcBorders>
              <w:top w:val="single" w:color="auto" w:sz="8" w:space="0"/>
              <w:left w:val="nil"/>
              <w:bottom w:val="single" w:color="auto" w:sz="4" w:space="0"/>
              <w:right w:val="nil"/>
            </w:tcBorders>
          </w:tcPr>
          <w:p>
            <w:pPr>
              <w:widowControl/>
              <w:jc w:val="center"/>
              <w:rPr>
                <w:rFonts w:ascii="宋体" w:hAnsi="宋体" w:cs="宋体"/>
                <w:kern w:val="0"/>
                <w:sz w:val="18"/>
                <w:szCs w:val="18"/>
              </w:rPr>
            </w:pPr>
          </w:p>
        </w:tc>
        <w:tc>
          <w:tcPr>
            <w:tcW w:w="587" w:type="pct"/>
            <w:tcBorders>
              <w:top w:val="single" w:color="auto" w:sz="8" w:space="0"/>
              <w:left w:val="nil"/>
              <w:bottom w:val="single" w:color="auto" w:sz="4" w:space="0"/>
              <w:right w:val="nil"/>
            </w:tcBorders>
            <w:vAlign w:val="center"/>
          </w:tcPr>
          <w:p>
            <w:pPr>
              <w:widowControl/>
              <w:jc w:val="center"/>
              <w:rPr>
                <w:rFonts w:ascii="宋体" w:hAnsi="宋体" w:cs="宋体"/>
                <w:kern w:val="0"/>
                <w:sz w:val="18"/>
                <w:szCs w:val="18"/>
              </w:rPr>
            </w:pPr>
          </w:p>
        </w:tc>
        <w:tc>
          <w:tcPr>
            <w:tcW w:w="369" w:type="pct"/>
            <w:tcBorders>
              <w:top w:val="single" w:color="auto" w:sz="8" w:space="0"/>
              <w:left w:val="nil"/>
              <w:bottom w:val="single" w:color="auto" w:sz="4" w:space="0"/>
            </w:tcBorders>
            <w:vAlign w:val="center"/>
          </w:tcPr>
          <w:p>
            <w:pPr>
              <w:widowControl/>
              <w:jc w:val="center"/>
              <w:rPr>
                <w:rFonts w:ascii="宋体" w:hAnsi="宋体" w:cs="宋体"/>
                <w:kern w:val="0"/>
                <w:sz w:val="18"/>
                <w:szCs w:val="18"/>
              </w:rPr>
            </w:pPr>
          </w:p>
        </w:tc>
        <w:tc>
          <w:tcPr>
            <w:tcW w:w="439" w:type="pct"/>
            <w:vMerge w:val="restart"/>
            <w:tcBorders>
              <w:top w:val="single" w:color="auto"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专门实习用地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469" w:type="pct"/>
            <w:vMerge w:val="continue"/>
            <w:vAlign w:val="center"/>
          </w:tcPr>
          <w:p>
            <w:pPr>
              <w:widowControl/>
              <w:jc w:val="center"/>
              <w:rPr>
                <w:rFonts w:ascii="宋体" w:hAnsi="宋体" w:cs="宋体"/>
                <w:kern w:val="0"/>
                <w:sz w:val="18"/>
                <w:szCs w:val="18"/>
              </w:rPr>
            </w:pPr>
          </w:p>
        </w:tc>
        <w:tc>
          <w:tcPr>
            <w:tcW w:w="489" w:type="pct"/>
            <w:vMerge w:val="continue"/>
            <w:vAlign w:val="center"/>
          </w:tcPr>
          <w:p>
            <w:pPr>
              <w:jc w:val="center"/>
              <w:rPr>
                <w:rFonts w:ascii="宋体" w:hAnsi="宋体" w:cs="宋体"/>
                <w:kern w:val="0"/>
                <w:sz w:val="18"/>
                <w:szCs w:val="18"/>
              </w:rPr>
            </w:pPr>
          </w:p>
        </w:tc>
        <w:tc>
          <w:tcPr>
            <w:tcW w:w="589" w:type="pct"/>
            <w:vMerge w:val="restart"/>
            <w:vAlign w:val="center"/>
          </w:tcPr>
          <w:p>
            <w:pPr>
              <w:jc w:val="center"/>
              <w:rPr>
                <w:rFonts w:ascii="宋体" w:hAnsi="宋体" w:cs="宋体"/>
                <w:kern w:val="0"/>
                <w:sz w:val="18"/>
                <w:szCs w:val="18"/>
              </w:rPr>
            </w:pPr>
            <w:r>
              <w:rPr>
                <w:rFonts w:ascii="宋体" w:hAnsi="宋体" w:cs="宋体"/>
                <w:kern w:val="0"/>
                <w:sz w:val="18"/>
                <w:szCs w:val="18"/>
              </w:rPr>
              <w:t>#未取得国有土地使用证</w:t>
            </w:r>
          </w:p>
        </w:tc>
        <w:tc>
          <w:tcPr>
            <w:tcW w:w="515" w:type="pct"/>
            <w:vMerge w:val="continue"/>
            <w:vAlign w:val="center"/>
          </w:tcPr>
          <w:p>
            <w:pPr>
              <w:widowControl/>
              <w:jc w:val="center"/>
              <w:rPr>
                <w:rFonts w:ascii="宋体" w:hAnsi="宋体" w:cs="宋体"/>
                <w:kern w:val="0"/>
                <w:sz w:val="18"/>
                <w:szCs w:val="18"/>
              </w:rPr>
            </w:pPr>
          </w:p>
        </w:tc>
        <w:tc>
          <w:tcPr>
            <w:tcW w:w="437" w:type="pct"/>
            <w:vMerge w:val="restart"/>
            <w:tcBorders>
              <w:top w:val="single" w:color="auto" w:sz="4" w:space="0"/>
              <w:right w:val="nil"/>
            </w:tcBorders>
            <w:vAlign w:val="center"/>
          </w:tcPr>
          <w:p>
            <w:pPr>
              <w:jc w:val="center"/>
              <w:rPr>
                <w:rFonts w:ascii="宋体" w:hAnsi="宋体" w:cs="宋体"/>
                <w:kern w:val="0"/>
                <w:sz w:val="18"/>
                <w:szCs w:val="18"/>
              </w:rPr>
            </w:pPr>
            <w:r>
              <w:rPr>
                <w:rFonts w:hint="eastAsia" w:ascii="宋体" w:hAnsi="宋体" w:cs="宋体"/>
                <w:kern w:val="0"/>
                <w:sz w:val="18"/>
                <w:szCs w:val="18"/>
              </w:rPr>
              <w:t>独立使用</w:t>
            </w:r>
          </w:p>
        </w:tc>
        <w:tc>
          <w:tcPr>
            <w:tcW w:w="584" w:type="pct"/>
            <w:tcBorders>
              <w:top w:val="single" w:color="auto" w:sz="4" w:space="0"/>
              <w:left w:val="nil"/>
              <w:right w:val="nil"/>
            </w:tcBorders>
            <w:vAlign w:val="center"/>
          </w:tcPr>
          <w:p>
            <w:pPr>
              <w:jc w:val="center"/>
              <w:rPr>
                <w:rFonts w:ascii="宋体" w:hAnsi="宋体" w:cs="宋体"/>
                <w:kern w:val="0"/>
                <w:sz w:val="18"/>
                <w:szCs w:val="18"/>
              </w:rPr>
            </w:pPr>
          </w:p>
        </w:tc>
        <w:tc>
          <w:tcPr>
            <w:tcW w:w="522" w:type="pct"/>
            <w:tcBorders>
              <w:top w:val="single" w:color="auto" w:sz="4" w:space="0"/>
              <w:left w:val="nil"/>
              <w:right w:val="nil"/>
            </w:tcBorders>
          </w:tcPr>
          <w:p>
            <w:pPr>
              <w:jc w:val="center"/>
              <w:rPr>
                <w:rFonts w:ascii="宋体" w:hAnsi="宋体" w:cs="宋体"/>
                <w:kern w:val="0"/>
                <w:sz w:val="18"/>
                <w:szCs w:val="18"/>
              </w:rPr>
            </w:pPr>
          </w:p>
        </w:tc>
        <w:tc>
          <w:tcPr>
            <w:tcW w:w="587" w:type="pct"/>
            <w:tcBorders>
              <w:top w:val="single" w:color="auto" w:sz="4" w:space="0"/>
              <w:left w:val="nil"/>
            </w:tcBorders>
            <w:vAlign w:val="center"/>
          </w:tcPr>
          <w:p>
            <w:pPr>
              <w:jc w:val="center"/>
              <w:rPr>
                <w:rFonts w:ascii="宋体" w:hAnsi="宋体" w:cs="宋体"/>
                <w:kern w:val="0"/>
                <w:sz w:val="18"/>
                <w:szCs w:val="18"/>
              </w:rPr>
            </w:pPr>
          </w:p>
        </w:tc>
        <w:tc>
          <w:tcPr>
            <w:tcW w:w="369" w:type="pct"/>
            <w:vMerge w:val="restart"/>
            <w:tcBorders>
              <w:top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共同使用</w:t>
            </w:r>
          </w:p>
        </w:tc>
        <w:tc>
          <w:tcPr>
            <w:tcW w:w="439" w:type="pct"/>
            <w:vMerge w:val="continue"/>
            <w:vAlign w:val="center"/>
          </w:tcPr>
          <w:p>
            <w:pPr>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469" w:type="pct"/>
            <w:vMerge w:val="continue"/>
            <w:vAlign w:val="center"/>
          </w:tcPr>
          <w:p>
            <w:pPr>
              <w:widowControl/>
              <w:jc w:val="center"/>
              <w:rPr>
                <w:rFonts w:ascii="宋体" w:hAnsi="宋体" w:cs="宋体"/>
                <w:kern w:val="0"/>
                <w:sz w:val="18"/>
                <w:szCs w:val="18"/>
              </w:rPr>
            </w:pPr>
          </w:p>
        </w:tc>
        <w:tc>
          <w:tcPr>
            <w:tcW w:w="489" w:type="pct"/>
            <w:vMerge w:val="continue"/>
            <w:vAlign w:val="center"/>
          </w:tcPr>
          <w:p>
            <w:pPr>
              <w:widowControl/>
              <w:jc w:val="center"/>
              <w:rPr>
                <w:rFonts w:ascii="宋体" w:hAnsi="宋体" w:cs="宋体"/>
                <w:kern w:val="0"/>
                <w:sz w:val="18"/>
                <w:szCs w:val="18"/>
              </w:rPr>
            </w:pPr>
          </w:p>
        </w:tc>
        <w:tc>
          <w:tcPr>
            <w:tcW w:w="589" w:type="pct"/>
            <w:vMerge w:val="continue"/>
            <w:vAlign w:val="center"/>
          </w:tcPr>
          <w:p>
            <w:pPr>
              <w:widowControl/>
              <w:jc w:val="center"/>
              <w:rPr>
                <w:rFonts w:ascii="宋体" w:hAnsi="宋体" w:cs="宋体"/>
                <w:kern w:val="0"/>
                <w:sz w:val="18"/>
                <w:szCs w:val="18"/>
              </w:rPr>
            </w:pPr>
          </w:p>
        </w:tc>
        <w:tc>
          <w:tcPr>
            <w:tcW w:w="515" w:type="pct"/>
            <w:vMerge w:val="continue"/>
            <w:vAlign w:val="center"/>
          </w:tcPr>
          <w:p>
            <w:pPr>
              <w:widowControl/>
              <w:jc w:val="center"/>
              <w:rPr>
                <w:rFonts w:ascii="宋体" w:hAnsi="宋体" w:cs="宋体"/>
                <w:kern w:val="0"/>
                <w:sz w:val="18"/>
                <w:szCs w:val="18"/>
              </w:rPr>
            </w:pPr>
          </w:p>
        </w:tc>
        <w:tc>
          <w:tcPr>
            <w:tcW w:w="437" w:type="pct"/>
            <w:vMerge w:val="continue"/>
            <w:vAlign w:val="center"/>
          </w:tcPr>
          <w:p>
            <w:pPr>
              <w:jc w:val="center"/>
              <w:rPr>
                <w:rFonts w:ascii="宋体" w:hAnsi="宋体" w:cs="宋体"/>
                <w:kern w:val="0"/>
                <w:sz w:val="18"/>
                <w:szCs w:val="18"/>
              </w:rPr>
            </w:pPr>
          </w:p>
        </w:tc>
        <w:tc>
          <w:tcPr>
            <w:tcW w:w="584" w:type="pct"/>
            <w:vAlign w:val="center"/>
          </w:tcPr>
          <w:p>
            <w:pPr>
              <w:jc w:val="center"/>
              <w:rPr>
                <w:rFonts w:ascii="宋体" w:hAnsi="宋体" w:cs="宋体"/>
                <w:kern w:val="0"/>
                <w:sz w:val="18"/>
                <w:szCs w:val="18"/>
              </w:rPr>
            </w:pPr>
            <w:r>
              <w:rPr>
                <w:rFonts w:hint="eastAsia" w:ascii="宋体" w:hAnsi="宋体" w:cs="宋体"/>
                <w:kern w:val="0"/>
                <w:sz w:val="18"/>
                <w:szCs w:val="18"/>
              </w:rPr>
              <w:t>未取得国有土地使用证</w:t>
            </w:r>
          </w:p>
        </w:tc>
        <w:tc>
          <w:tcPr>
            <w:tcW w:w="522" w:type="pct"/>
            <w:vAlign w:val="center"/>
          </w:tcPr>
          <w:p>
            <w:pPr>
              <w:jc w:val="center"/>
              <w:rPr>
                <w:rFonts w:ascii="宋体" w:hAnsi="宋体" w:cs="宋体"/>
                <w:kern w:val="0"/>
                <w:sz w:val="18"/>
                <w:szCs w:val="18"/>
              </w:rPr>
            </w:pPr>
            <w:r>
              <w:rPr>
                <w:rFonts w:hint="eastAsia" w:ascii="宋体" w:hAnsi="宋体" w:cs="宋体"/>
                <w:kern w:val="0"/>
                <w:sz w:val="18"/>
                <w:szCs w:val="18"/>
              </w:rPr>
              <w:t>民办学校出资方土地</w:t>
            </w:r>
          </w:p>
        </w:tc>
        <w:tc>
          <w:tcPr>
            <w:tcW w:w="587" w:type="pct"/>
            <w:vAlign w:val="center"/>
          </w:tcPr>
          <w:p>
            <w:pPr>
              <w:jc w:val="center"/>
              <w:rPr>
                <w:rFonts w:ascii="宋体" w:hAnsi="宋体" w:cs="宋体"/>
                <w:kern w:val="0"/>
                <w:sz w:val="18"/>
                <w:szCs w:val="18"/>
              </w:rPr>
            </w:pPr>
            <w:r>
              <w:rPr>
                <w:rFonts w:hint="eastAsia" w:ascii="宋体" w:hAnsi="宋体" w:cs="宋体"/>
                <w:kern w:val="0"/>
                <w:sz w:val="18"/>
                <w:szCs w:val="18"/>
              </w:rPr>
              <w:t>租借用其他单位土地</w:t>
            </w:r>
          </w:p>
        </w:tc>
        <w:tc>
          <w:tcPr>
            <w:tcW w:w="369" w:type="pct"/>
            <w:vMerge w:val="continue"/>
            <w:vAlign w:val="center"/>
          </w:tcPr>
          <w:p>
            <w:pPr>
              <w:jc w:val="center"/>
              <w:rPr>
                <w:rFonts w:ascii="宋体" w:hAnsi="宋体" w:cs="宋体"/>
                <w:kern w:val="0"/>
                <w:sz w:val="18"/>
                <w:szCs w:val="18"/>
              </w:rPr>
            </w:pPr>
          </w:p>
        </w:tc>
        <w:tc>
          <w:tcPr>
            <w:tcW w:w="439" w:type="pct"/>
            <w:vMerge w:val="continue"/>
            <w:vAlign w:val="center"/>
          </w:tcPr>
          <w:p>
            <w:pPr>
              <w:jc w:val="center"/>
              <w:rPr>
                <w:rFonts w:ascii="宋体" w:hAnsi="宋体" w:cs="宋体"/>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69" w:type="pct"/>
            <w:tcBorders>
              <w:top w:val="single" w:color="auto" w:sz="2" w:space="0"/>
              <w:left w:val="nil"/>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kern w:val="0"/>
                <w:sz w:val="18"/>
                <w:szCs w:val="18"/>
              </w:rPr>
              <w:t>8</w:t>
            </w:r>
          </w:p>
        </w:tc>
        <w:tc>
          <w:tcPr>
            <w:tcW w:w="48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kern w:val="0"/>
                <w:sz w:val="18"/>
                <w:szCs w:val="18"/>
              </w:rPr>
              <w:t>9</w:t>
            </w:r>
          </w:p>
        </w:tc>
        <w:tc>
          <w:tcPr>
            <w:tcW w:w="58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10</w:t>
            </w:r>
          </w:p>
        </w:tc>
        <w:tc>
          <w:tcPr>
            <w:tcW w:w="515"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11</w:t>
            </w:r>
          </w:p>
        </w:tc>
        <w:tc>
          <w:tcPr>
            <w:tcW w:w="437" w:type="pct"/>
            <w:tcBorders>
              <w:top w:val="single" w:color="auto" w:sz="2" w:space="0"/>
              <w:left w:val="single" w:color="auto" w:sz="2" w:space="0"/>
              <w:bottom w:val="single" w:color="auto" w:sz="8" w:space="0"/>
              <w:right w:val="single" w:color="auto" w:sz="2" w:space="0"/>
            </w:tcBorders>
          </w:tcPr>
          <w:p>
            <w:pPr>
              <w:widowControl/>
              <w:jc w:val="center"/>
              <w:rPr>
                <w:rFonts w:ascii="宋体" w:hAnsi="宋体"/>
                <w:kern w:val="0"/>
                <w:sz w:val="18"/>
                <w:szCs w:val="18"/>
              </w:rPr>
            </w:pPr>
            <w:r>
              <w:rPr>
                <w:rFonts w:hint="eastAsia" w:ascii="宋体" w:hAnsi="宋体" w:cs="宋体"/>
                <w:kern w:val="0"/>
                <w:sz w:val="18"/>
                <w:szCs w:val="18"/>
              </w:rPr>
              <w:t>1</w:t>
            </w:r>
            <w:r>
              <w:rPr>
                <w:rFonts w:ascii="宋体" w:hAnsi="宋体" w:cs="宋体"/>
                <w:kern w:val="0"/>
                <w:sz w:val="18"/>
                <w:szCs w:val="18"/>
              </w:rPr>
              <w:t>2</w:t>
            </w:r>
          </w:p>
        </w:tc>
        <w:tc>
          <w:tcPr>
            <w:tcW w:w="584"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13</w:t>
            </w:r>
          </w:p>
        </w:tc>
        <w:tc>
          <w:tcPr>
            <w:tcW w:w="522"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cs="宋体"/>
                <w:kern w:val="0"/>
                <w:sz w:val="18"/>
                <w:szCs w:val="18"/>
              </w:rPr>
            </w:pPr>
            <w:r>
              <w:rPr>
                <w:rFonts w:ascii="宋体" w:hAnsi="宋体" w:cs="宋体"/>
                <w:kern w:val="0"/>
                <w:sz w:val="18"/>
                <w:szCs w:val="18"/>
              </w:rPr>
              <w:t>14</w:t>
            </w:r>
          </w:p>
        </w:tc>
        <w:tc>
          <w:tcPr>
            <w:tcW w:w="587"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kern w:val="0"/>
                <w:sz w:val="18"/>
                <w:szCs w:val="18"/>
              </w:rPr>
              <w:t>15</w:t>
            </w:r>
          </w:p>
        </w:tc>
        <w:tc>
          <w:tcPr>
            <w:tcW w:w="369" w:type="pct"/>
            <w:tcBorders>
              <w:top w:val="single" w:color="auto" w:sz="2" w:space="0"/>
              <w:left w:val="single" w:color="auto" w:sz="2" w:space="0"/>
              <w:bottom w:val="single" w:color="auto" w:sz="8" w:space="0"/>
              <w:right w:val="single" w:color="auto" w:sz="2" w:space="0"/>
            </w:tcBorders>
            <w:vAlign w:val="center"/>
          </w:tcPr>
          <w:p>
            <w:pPr>
              <w:widowControl/>
              <w:jc w:val="center"/>
              <w:rPr>
                <w:rFonts w:ascii="宋体" w:hAnsi="宋体"/>
                <w:kern w:val="0"/>
                <w:sz w:val="18"/>
                <w:szCs w:val="18"/>
              </w:rPr>
            </w:pPr>
            <w:r>
              <w:rPr>
                <w:rFonts w:ascii="宋体" w:hAnsi="宋体" w:cs="宋体"/>
                <w:kern w:val="0"/>
                <w:sz w:val="18"/>
                <w:szCs w:val="18"/>
              </w:rPr>
              <w:t>16</w:t>
            </w:r>
          </w:p>
        </w:tc>
        <w:tc>
          <w:tcPr>
            <w:tcW w:w="439" w:type="pct"/>
            <w:tcBorders>
              <w:top w:val="single" w:color="auto" w:sz="2" w:space="0"/>
              <w:left w:val="single" w:color="auto" w:sz="2" w:space="0"/>
              <w:bottom w:val="single" w:color="auto" w:sz="8" w:space="0"/>
            </w:tcBorders>
            <w:vAlign w:val="center"/>
          </w:tcPr>
          <w:p>
            <w:pPr>
              <w:widowControl/>
              <w:jc w:val="center"/>
              <w:rPr>
                <w:rFonts w:ascii="宋体" w:hAnsi="宋体"/>
                <w:kern w:val="0"/>
                <w:sz w:val="18"/>
                <w:szCs w:val="18"/>
              </w:rPr>
            </w:pPr>
            <w:r>
              <w:rPr>
                <w:rFonts w:ascii="宋体" w:hAnsi="宋体"/>
                <w:kern w:val="0"/>
                <w:sz w:val="18"/>
                <w:szCs w:val="18"/>
              </w:rPr>
              <w:t>17</w:t>
            </w:r>
          </w:p>
        </w:tc>
      </w:tr>
    </w:tbl>
    <w:p>
      <w:pPr>
        <w:spacing w:line="240" w:lineRule="exact"/>
        <w:ind w:right="-800" w:rightChars="-381"/>
        <w:rPr>
          <w:rFonts w:ascii="宋体" w:hAnsi="宋体" w:cs="宋体"/>
          <w:sz w:val="18"/>
          <w:szCs w:val="18"/>
        </w:rPr>
      </w:pPr>
      <w:r>
        <w:rPr>
          <w:rFonts w:hint="eastAsia" w:ascii="宋体" w:hAnsi="宋体" w:cs="宋体"/>
          <w:sz w:val="18"/>
          <w:szCs w:val="18"/>
        </w:rPr>
        <w:t>单位负责人：</w:t>
      </w:r>
      <w:r>
        <w:rPr>
          <w:rFonts w:ascii="宋体" w:hAnsi="宋体" w:cs="宋体"/>
          <w:sz w:val="18"/>
          <w:szCs w:val="18"/>
        </w:rPr>
        <w:t xml:space="preserve">        </w:t>
      </w:r>
      <w:r>
        <w:rPr>
          <w:rFonts w:hint="eastAsia" w:ascii="宋体" w:hAnsi="宋体" w:cs="宋体"/>
          <w:sz w:val="18"/>
          <w:szCs w:val="18"/>
        </w:rPr>
        <w:t>统计负责人：</w:t>
      </w:r>
      <w:r>
        <w:rPr>
          <w:rFonts w:ascii="宋体" w:hAnsi="宋体" w:cs="宋体"/>
          <w:sz w:val="18"/>
          <w:szCs w:val="18"/>
        </w:rPr>
        <w:t xml:space="preserve">          </w:t>
      </w:r>
      <w:r>
        <w:rPr>
          <w:rFonts w:hint="eastAsia" w:ascii="宋体" w:hAnsi="宋体" w:cs="宋体"/>
          <w:sz w:val="18"/>
          <w:szCs w:val="18"/>
        </w:rPr>
        <w:t>填表人：</w:t>
      </w:r>
      <w:r>
        <w:rPr>
          <w:rFonts w:ascii="宋体" w:hAnsi="宋体" w:cs="宋体"/>
          <w:sz w:val="18"/>
          <w:szCs w:val="18"/>
        </w:rPr>
        <w:t xml:space="preserve">   </w:t>
      </w:r>
      <w:r>
        <w:rPr>
          <w:rFonts w:hint="eastAsia" w:ascii="宋体" w:hAnsi="宋体" w:cs="宋体"/>
          <w:sz w:val="18"/>
          <w:szCs w:val="18"/>
        </w:rPr>
        <w:t>联系电话：</w:t>
      </w:r>
      <w:r>
        <w:rPr>
          <w:rFonts w:ascii="宋体" w:hAnsi="宋体" w:cs="宋体"/>
          <w:sz w:val="18"/>
          <w:szCs w:val="18"/>
        </w:rPr>
        <w:t xml:space="preserve">         </w:t>
      </w:r>
      <w:r>
        <w:rPr>
          <w:rFonts w:hint="eastAsia" w:ascii="宋体" w:hAnsi="宋体" w:cs="宋体"/>
          <w:sz w:val="18"/>
          <w:szCs w:val="18"/>
        </w:rPr>
        <w:t>报出日期：</w:t>
      </w:r>
      <w:r>
        <w:rPr>
          <w:rFonts w:ascii="宋体" w:hAnsi="宋体" w:cs="宋体"/>
          <w:sz w:val="18"/>
          <w:szCs w:val="18"/>
        </w:rPr>
        <w:t xml:space="preserve">202  </w:t>
      </w:r>
      <w:r>
        <w:rPr>
          <w:rFonts w:hint="eastAsia" w:ascii="宋体" w:hAnsi="宋体" w:cs="宋体"/>
          <w:sz w:val="18"/>
          <w:szCs w:val="18"/>
        </w:rPr>
        <w:t>年</w:t>
      </w:r>
      <w:r>
        <w:rPr>
          <w:rFonts w:ascii="宋体" w:hAnsi="宋体" w:cs="宋体"/>
          <w:sz w:val="18"/>
          <w:szCs w:val="18"/>
        </w:rPr>
        <w:t xml:space="preserve">   </w:t>
      </w:r>
      <w:r>
        <w:rPr>
          <w:rFonts w:hint="eastAsia" w:ascii="宋体" w:hAnsi="宋体" w:cs="宋体"/>
          <w:sz w:val="18"/>
          <w:szCs w:val="18"/>
        </w:rPr>
        <w:t>月</w:t>
      </w:r>
      <w:r>
        <w:rPr>
          <w:rFonts w:ascii="宋体" w:hAnsi="宋体" w:cs="宋体"/>
          <w:sz w:val="18"/>
          <w:szCs w:val="18"/>
        </w:rPr>
        <w:t xml:space="preserve">   </w:t>
      </w:r>
      <w:r>
        <w:rPr>
          <w:rFonts w:hint="eastAsia" w:ascii="宋体" w:hAnsi="宋体" w:cs="宋体"/>
          <w:sz w:val="18"/>
          <w:szCs w:val="18"/>
        </w:rPr>
        <w:t>日</w:t>
      </w:r>
    </w:p>
    <w:p>
      <w:pPr>
        <w:tabs>
          <w:tab w:val="left" w:pos="567"/>
        </w:tabs>
        <w:spacing w:line="240" w:lineRule="exact"/>
        <w:ind w:left="1559" w:hanging="1558" w:hangingChars="866"/>
        <w:rPr>
          <w:rFonts w:ascii="宋体" w:hAnsi="宋体"/>
          <w:sz w:val="18"/>
          <w:szCs w:val="18"/>
        </w:rPr>
      </w:pPr>
      <w:r>
        <w:rPr>
          <w:rFonts w:hint="eastAsia" w:ascii="宋体" w:hAnsi="宋体"/>
          <w:sz w:val="18"/>
          <w:szCs w:val="18"/>
        </w:rPr>
        <w:t>说明：</w:t>
      </w:r>
    </w:p>
    <w:p>
      <w:pPr>
        <w:tabs>
          <w:tab w:val="left" w:pos="567"/>
        </w:tabs>
        <w:spacing w:line="240" w:lineRule="exact"/>
        <w:ind w:left="1559" w:hanging="1558" w:hangingChars="866"/>
        <w:rPr>
          <w:rFonts w:ascii="宋体" w:hAnsi="宋体"/>
          <w:sz w:val="18"/>
          <w:szCs w:val="18"/>
        </w:rPr>
      </w:pPr>
      <w:r>
        <w:rPr>
          <w:rFonts w:ascii="宋体" w:hAnsi="宋体"/>
          <w:sz w:val="18"/>
          <w:szCs w:val="18"/>
        </w:rPr>
        <w:t>1.</w:t>
      </w:r>
      <w:r>
        <w:rPr>
          <w:rFonts w:hint="eastAsia" w:ascii="宋体" w:hAnsi="宋体"/>
          <w:sz w:val="18"/>
          <w:szCs w:val="18"/>
        </w:rPr>
        <w:t>填报范围：</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填报，若存在多点办学（主校区、分校区、研究生培养机构、无学生培养任务的科研机构、专门实习用地、其他校外用房）情况，需分别填报。</w:t>
      </w:r>
    </w:p>
    <w:p>
      <w:pPr>
        <w:tabs>
          <w:tab w:val="left" w:pos="567"/>
        </w:tabs>
        <w:spacing w:line="240" w:lineRule="exact"/>
        <w:ind w:left="1962" w:leftChars="-11" w:hanging="1985" w:hangingChars="1103"/>
        <w:rPr>
          <w:rFonts w:ascii="宋体" w:hAnsi="宋体"/>
          <w:sz w:val="18"/>
          <w:szCs w:val="18"/>
        </w:rPr>
      </w:pPr>
      <w:r>
        <w:rPr>
          <w:rFonts w:ascii="宋体" w:hAnsi="宋体"/>
          <w:sz w:val="18"/>
          <w:szCs w:val="18"/>
        </w:rPr>
        <w:t>2.填报说明</w:t>
      </w:r>
      <w:r>
        <w:rPr>
          <w:rFonts w:hint="eastAsia" w:ascii="宋体" w:hAnsi="宋体"/>
          <w:sz w:val="18"/>
          <w:szCs w:val="18"/>
        </w:rPr>
        <w:t>：</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bCs/>
          <w:sz w:val="18"/>
        </w:rPr>
        <w:t>办学点名称由学校（机构）代码信息系统导入。一般应使用教育主管部门批复的名称。</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r>
        <w:rPr>
          <w:rFonts w:hint="eastAsia" w:ascii="宋体" w:hAnsi="宋体"/>
          <w:bCs/>
          <w:sz w:val="18"/>
        </w:rPr>
        <w:t>当某个办学点有多个土地使用权证时，将所有土地使用权证号列出。</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3</w:t>
      </w:r>
      <w:r>
        <w:rPr>
          <w:rFonts w:hint="eastAsia" w:ascii="宋体" w:hAnsi="宋体" w:cs="宋体"/>
          <w:sz w:val="18"/>
          <w:szCs w:val="18"/>
        </w:rPr>
        <w:t>）实有床位数是指截至统计时点（9月1日），该办学点实际拥有的可提供给在校生住宿的床位数。包括学校产权的和学校在校外统一租用的非学校产权的床位数。</w:t>
      </w:r>
    </w:p>
    <w:p>
      <w:pPr>
        <w:tabs>
          <w:tab w:val="left" w:pos="567"/>
        </w:tabs>
        <w:spacing w:line="240" w:lineRule="exact"/>
        <w:ind w:firstLine="360" w:firstLineChars="200"/>
        <w:rPr>
          <w:rFonts w:ascii="宋体" w:hAnsi="宋体" w:cs="宋体"/>
          <w:sz w:val="18"/>
          <w:szCs w:val="18"/>
        </w:rPr>
      </w:pPr>
      <w:r>
        <w:rPr>
          <w:rFonts w:hint="eastAsia" w:ascii="宋体" w:hAnsi="宋体" w:cs="宋体"/>
          <w:sz w:val="18"/>
          <w:szCs w:val="18"/>
        </w:rPr>
        <w:t>（4）在校生中住宿生是指在学校（办学点）统一管理的学生宿舍（公寓）里住宿的学生。</w:t>
      </w:r>
    </w:p>
    <w:p>
      <w:pPr>
        <w:tabs>
          <w:tab w:val="left" w:pos="567"/>
        </w:tabs>
        <w:spacing w:line="240" w:lineRule="exact"/>
        <w:ind w:firstLine="360" w:firstLineChars="200"/>
        <w:rPr>
          <w:rFonts w:ascii="宋体" w:hAnsi="宋体"/>
          <w:bCs/>
          <w:sz w:val="18"/>
        </w:rPr>
      </w:pPr>
      <w:r>
        <w:rPr>
          <w:rFonts w:hint="eastAsia" w:ascii="宋体" w:hAnsi="宋体"/>
          <w:sz w:val="18"/>
          <w:szCs w:val="18"/>
        </w:rPr>
        <w:t>（</w:t>
      </w:r>
      <w:r>
        <w:rPr>
          <w:rFonts w:ascii="宋体" w:hAnsi="宋体"/>
          <w:sz w:val="18"/>
          <w:szCs w:val="18"/>
        </w:rPr>
        <w:t>5</w:t>
      </w:r>
      <w:r>
        <w:rPr>
          <w:rFonts w:hint="eastAsia" w:ascii="宋体" w:hAnsi="宋体"/>
          <w:sz w:val="18"/>
          <w:szCs w:val="18"/>
        </w:rPr>
        <w:t>）学校产权占地面积中</w:t>
      </w:r>
      <w:r>
        <w:rPr>
          <w:rFonts w:hint="eastAsia" w:ascii="宋体" w:hAnsi="宋体"/>
          <w:bCs/>
          <w:sz w:val="18"/>
        </w:rPr>
        <w:t>未取得国有土地使用证是指高校土地已购置，由于各种原因造成未取得国有土地使用证，但经主管部门确认学校可永久使用的土地。</w:t>
      </w:r>
    </w:p>
    <w:p>
      <w:pPr>
        <w:tabs>
          <w:tab w:val="left" w:pos="567"/>
        </w:tabs>
        <w:spacing w:line="240" w:lineRule="exact"/>
        <w:ind w:firstLine="360" w:firstLineChars="200"/>
        <w:rPr>
          <w:rFonts w:ascii="宋体" w:hAnsi="宋体"/>
          <w:bCs/>
          <w:sz w:val="18"/>
        </w:rPr>
      </w:pPr>
      <w:r>
        <w:rPr>
          <w:rFonts w:hint="eastAsia" w:ascii="宋体" w:hAnsi="宋体"/>
          <w:bCs/>
          <w:sz w:val="18"/>
        </w:rPr>
        <w:t>（6）非学校产权独立使用中未取得国有土地使用证是指土地已购置，但尚未取得国有土地使用证的占地面积。</w:t>
      </w:r>
    </w:p>
    <w:p>
      <w:pPr>
        <w:tabs>
          <w:tab w:val="left" w:pos="567"/>
        </w:tabs>
        <w:spacing w:line="240" w:lineRule="exact"/>
        <w:ind w:firstLine="360" w:firstLineChars="200"/>
        <w:rPr>
          <w:rFonts w:ascii="宋体" w:hAnsi="宋体"/>
          <w:sz w:val="18"/>
          <w:szCs w:val="18"/>
        </w:rPr>
      </w:pPr>
      <w:r>
        <w:rPr>
          <w:rFonts w:hint="eastAsia" w:ascii="宋体" w:hAnsi="宋体"/>
          <w:bCs/>
          <w:sz w:val="18"/>
        </w:rPr>
        <w:t>（</w:t>
      </w:r>
      <w:r>
        <w:rPr>
          <w:rFonts w:ascii="宋体" w:hAnsi="宋体"/>
          <w:bCs/>
          <w:sz w:val="18"/>
        </w:rPr>
        <w:t>7</w:t>
      </w:r>
      <w:r>
        <w:rPr>
          <w:rFonts w:hint="eastAsia" w:ascii="宋体" w:hAnsi="宋体"/>
          <w:bCs/>
          <w:sz w:val="18"/>
        </w:rPr>
        <w:t>）专门实习用地是指独立于主校区和分校区外，有学校产权的农场、林场、牧场、渔场、树木园、生物实习园等各种专门实习用地。</w:t>
      </w:r>
    </w:p>
    <w:p>
      <w:pPr>
        <w:tabs>
          <w:tab w:val="left" w:pos="567"/>
        </w:tabs>
        <w:spacing w:line="240" w:lineRule="exact"/>
        <w:ind w:left="1701" w:hanging="1700" w:hangingChars="945"/>
        <w:rPr>
          <w:rFonts w:ascii="宋体" w:hAnsi="宋体"/>
          <w:sz w:val="18"/>
          <w:szCs w:val="18"/>
        </w:rPr>
      </w:pPr>
      <w:r>
        <w:rPr>
          <w:rFonts w:ascii="宋体" w:hAnsi="宋体"/>
          <w:sz w:val="18"/>
          <w:szCs w:val="18"/>
        </w:rPr>
        <w:t>3.审核关系</w:t>
      </w:r>
      <w:r>
        <w:rPr>
          <w:rFonts w:hint="eastAsia" w:ascii="宋体" w:hAnsi="宋体"/>
          <w:sz w:val="18"/>
          <w:szCs w:val="18"/>
        </w:rPr>
        <w:t>：</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1）列9&gt;=</w:t>
      </w:r>
      <w:r>
        <w:rPr>
          <w:rFonts w:hint="eastAsia" w:ascii="宋体" w:hAnsi="宋体"/>
          <w:bCs/>
          <w:sz w:val="18"/>
        </w:rPr>
        <w:t>列</w:t>
      </w:r>
      <w:r>
        <w:rPr>
          <w:rFonts w:ascii="宋体" w:hAnsi="宋体"/>
          <w:bCs/>
          <w:sz w:val="18"/>
        </w:rPr>
        <w:t>10</w:t>
      </w:r>
      <w:r>
        <w:rPr>
          <w:rFonts w:hint="eastAsia" w:ascii="宋体" w:hAnsi="宋体"/>
          <w:bCs/>
          <w:sz w:val="18"/>
        </w:rPr>
        <w:t>；</w:t>
      </w:r>
    </w:p>
    <w:p>
      <w:pPr>
        <w:tabs>
          <w:tab w:val="left" w:pos="567"/>
        </w:tabs>
        <w:spacing w:line="240" w:lineRule="exact"/>
        <w:ind w:firstLine="360" w:firstLineChars="200"/>
        <w:rPr>
          <w:rFonts w:ascii="宋体" w:hAnsi="宋体"/>
          <w:bCs/>
          <w:sz w:val="18"/>
        </w:rPr>
      </w:pPr>
      <w:r>
        <w:rPr>
          <w:rFonts w:hint="eastAsia" w:ascii="宋体" w:hAnsi="宋体"/>
          <w:bCs/>
          <w:sz w:val="18"/>
        </w:rPr>
        <w:t>（</w:t>
      </w:r>
      <w:r>
        <w:rPr>
          <w:rFonts w:ascii="宋体" w:hAnsi="宋体"/>
          <w:bCs/>
          <w:sz w:val="18"/>
        </w:rPr>
        <w:t>2）列11=</w:t>
      </w:r>
      <w:r>
        <w:rPr>
          <w:rFonts w:hint="eastAsia" w:ascii="宋体" w:hAnsi="宋体"/>
          <w:bCs/>
          <w:sz w:val="18"/>
        </w:rPr>
        <w:t>列</w:t>
      </w:r>
      <w:r>
        <w:rPr>
          <w:rFonts w:ascii="宋体" w:hAnsi="宋体"/>
          <w:bCs/>
          <w:sz w:val="18"/>
        </w:rPr>
        <w:t>12+</w:t>
      </w:r>
      <w:r>
        <w:rPr>
          <w:rFonts w:hint="eastAsia" w:ascii="宋体" w:hAnsi="宋体"/>
          <w:bCs/>
          <w:sz w:val="18"/>
        </w:rPr>
        <w:t>列</w:t>
      </w:r>
      <w:r>
        <w:rPr>
          <w:rFonts w:ascii="宋体" w:hAnsi="宋体"/>
          <w:bCs/>
          <w:sz w:val="18"/>
        </w:rPr>
        <w:t>16</w:t>
      </w:r>
      <w:r>
        <w:rPr>
          <w:rFonts w:hint="eastAsia" w:ascii="宋体" w:hAnsi="宋体"/>
          <w:bCs/>
          <w:sz w:val="18"/>
        </w:rPr>
        <w:t>；</w:t>
      </w:r>
    </w:p>
    <w:p>
      <w:pPr>
        <w:tabs>
          <w:tab w:val="left" w:pos="567"/>
        </w:tabs>
        <w:spacing w:line="240" w:lineRule="exact"/>
        <w:ind w:firstLine="360" w:firstLineChars="200"/>
        <w:rPr>
          <w:rFonts w:ascii="宋体" w:hAnsi="宋体"/>
          <w:sz w:val="18"/>
          <w:szCs w:val="18"/>
        </w:rPr>
      </w:pPr>
      <w:r>
        <w:rPr>
          <w:rFonts w:hint="eastAsia" w:ascii="宋体" w:hAnsi="宋体"/>
          <w:bCs/>
          <w:sz w:val="18"/>
        </w:rPr>
        <w:t>（</w:t>
      </w:r>
      <w:r>
        <w:rPr>
          <w:rFonts w:ascii="宋体" w:hAnsi="宋体"/>
          <w:bCs/>
          <w:sz w:val="18"/>
        </w:rPr>
        <w:t>3）列</w:t>
      </w:r>
      <w:r>
        <w:rPr>
          <w:rFonts w:hint="eastAsia" w:ascii="宋体" w:hAnsi="宋体"/>
          <w:bCs/>
          <w:sz w:val="18"/>
        </w:rPr>
        <w:t>1</w:t>
      </w:r>
      <w:r>
        <w:rPr>
          <w:rFonts w:ascii="宋体" w:hAnsi="宋体"/>
          <w:bCs/>
          <w:sz w:val="18"/>
        </w:rPr>
        <w:t>2=</w:t>
      </w:r>
      <w:r>
        <w:rPr>
          <w:rFonts w:hint="eastAsia" w:ascii="宋体" w:hAnsi="宋体"/>
          <w:bCs/>
          <w:sz w:val="18"/>
        </w:rPr>
        <w:t>列1</w:t>
      </w:r>
      <w:r>
        <w:rPr>
          <w:rFonts w:ascii="宋体" w:hAnsi="宋体"/>
          <w:bCs/>
          <w:sz w:val="18"/>
        </w:rPr>
        <w:t>3+</w:t>
      </w:r>
      <w:r>
        <w:rPr>
          <w:rFonts w:hint="eastAsia" w:ascii="宋体" w:hAnsi="宋体"/>
          <w:bCs/>
          <w:sz w:val="18"/>
        </w:rPr>
        <w:t>列1</w:t>
      </w:r>
      <w:r>
        <w:rPr>
          <w:rFonts w:ascii="宋体" w:hAnsi="宋体"/>
          <w:bCs/>
          <w:sz w:val="18"/>
        </w:rPr>
        <w:t>4+</w:t>
      </w:r>
      <w:r>
        <w:rPr>
          <w:rFonts w:hint="eastAsia" w:ascii="宋体" w:hAnsi="宋体"/>
          <w:bCs/>
          <w:sz w:val="18"/>
        </w:rPr>
        <w:t>列1</w:t>
      </w:r>
      <w:r>
        <w:rPr>
          <w:rFonts w:ascii="宋体" w:hAnsi="宋体"/>
          <w:bCs/>
          <w:sz w:val="18"/>
        </w:rPr>
        <w:t>5</w:t>
      </w:r>
      <w:r>
        <w:rPr>
          <w:rFonts w:hint="eastAsia" w:ascii="宋体" w:hAnsi="宋体"/>
          <w:bCs/>
          <w:sz w:val="18"/>
        </w:rPr>
        <w:t>。</w:t>
      </w:r>
    </w:p>
    <w:bookmarkEnd w:id="14"/>
    <w:p>
      <w:bookmarkStart w:id="15" w:name="_GoBack"/>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25AB3400"/>
    <w:rsid w:val="25AB3400"/>
    <w:rsid w:val="4FE44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7707</Words>
  <Characters>8014</Characters>
  <Lines>0</Lines>
  <Paragraphs>0</Paragraphs>
  <TotalTime>0</TotalTime>
  <ScaleCrop>false</ScaleCrop>
  <LinksUpToDate>false</LinksUpToDate>
  <CharactersWithSpaces>8044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2022-09-22T08:46:00Z</dcterms:created>
  <dc:creator>Lenovo</dc:creator>
  <cp:lastModifiedBy>Lenovo</cp:lastModifiedBy>
  <dcterms:modified xsi:type="dcterms:W3CDTF">2022-09-27T02:56:36Z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8FAC30CD64F645C4850A8186A7FB13EB</vt:lpwstr>
  </property>
</Properties>
</file>