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pPr>
      <w:r>
        <w:rPr>
          <w:rFonts w:hint="eastAsia"/>
        </w:rPr>
        <w:t>本调查制度使用本部门基本单位名录库。</w:t>
      </w:r>
    </w:p>
    <w:p>
      <w:pPr>
        <w:sectPr>
          <w:footerReference r:id="rId3" w:type="default"/>
          <w:pgSz w:w="11906" w:h="16838"/>
          <w:pgMar w:top="1440" w:right="1800" w:bottom="1440" w:left="1800" w:header="851" w:footer="992" w:gutter="0"/>
          <w:cols w:space="425" w:num="1"/>
          <w:docGrid w:type="lines" w:linePitch="312" w:charSpace="0"/>
        </w:sectPr>
      </w:pPr>
    </w:p>
    <w:p>
      <w:pPr>
        <w:pStyle w:val="4"/>
        <w:rPr>
          <w:rFonts w:ascii="宋体" w:hAnsi="宋体"/>
        </w:rPr>
      </w:pPr>
      <w:bookmarkStart w:id="10" w:name="_Toc111121764"/>
      <w:r>
        <w:rPr>
          <w:rFonts w:hint="eastAsia" w:ascii="宋体" w:hAnsi="宋体"/>
        </w:rPr>
        <w:t>（二十六）普通本科分专业学生数</w:t>
      </w:r>
      <w:bookmarkEnd w:id="10"/>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教基3326</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hint="eastAsia" w:ascii="宋体" w:hAnsi="宋体"/>
          <w:sz w:val="18"/>
          <w:szCs w:val="18"/>
        </w:rPr>
        <w:t>〔2021〕135</w:t>
      </w:r>
      <w:r>
        <w:rPr>
          <w:rFonts w:hint="eastAsia" w:ascii="宋体" w:hAnsi="宋体"/>
          <w:bCs/>
          <w:sz w:val="18"/>
        </w:rPr>
        <w:t>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5940"/>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5"/>
        <w:tblpPr w:leftFromText="180" w:rightFromText="180" w:vertAnchor="text" w:tblpY="1"/>
        <w:tblOverlap w:val="never"/>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424"/>
        <w:gridCol w:w="726"/>
        <w:gridCol w:w="726"/>
        <w:gridCol w:w="726"/>
        <w:gridCol w:w="726"/>
        <w:gridCol w:w="726"/>
        <w:gridCol w:w="726"/>
        <w:gridCol w:w="726"/>
        <w:gridCol w:w="727"/>
        <w:gridCol w:w="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trPr>
        <w:tc>
          <w:tcPr>
            <w:tcW w:w="918" w:type="pct"/>
            <w:vMerge w:val="restart"/>
            <w:tcBorders>
              <w:top w:val="single" w:color="auto" w:sz="8" w:space="0"/>
              <w:left w:val="nil"/>
            </w:tcBorders>
            <w:vAlign w:val="center"/>
          </w:tcPr>
          <w:p>
            <w:pPr>
              <w:widowControl/>
              <w:spacing w:line="280" w:lineRule="exact"/>
              <w:jc w:val="center"/>
              <w:rPr>
                <w:rFonts w:ascii="宋体" w:hAnsi="宋体"/>
                <w:kern w:val="0"/>
                <w:sz w:val="18"/>
              </w:rPr>
            </w:pPr>
            <w:r>
              <w:rPr>
                <w:rFonts w:hint="eastAsia" w:ascii="宋体" w:hAnsi="宋体"/>
                <w:kern w:val="0"/>
                <w:sz w:val="18"/>
              </w:rPr>
              <w:t>专业名称</w:t>
            </w:r>
          </w:p>
        </w:tc>
        <w:tc>
          <w:tcPr>
            <w:tcW w:w="249" w:type="pct"/>
            <w:vMerge w:val="restart"/>
            <w:tcBorders>
              <w:top w:val="single" w:color="auto" w:sz="8" w:space="0"/>
            </w:tcBorders>
            <w:vAlign w:val="center"/>
          </w:tcPr>
          <w:p>
            <w:pPr>
              <w:spacing w:line="280" w:lineRule="exact"/>
              <w:jc w:val="center"/>
              <w:rPr>
                <w:rFonts w:ascii="宋体" w:hAnsi="宋体"/>
                <w:kern w:val="0"/>
                <w:sz w:val="18"/>
              </w:rPr>
            </w:pPr>
            <w:r>
              <w:rPr>
                <w:rFonts w:hint="eastAsia" w:ascii="宋体" w:hAnsi="宋体"/>
                <w:kern w:val="0"/>
                <w:sz w:val="18"/>
              </w:rPr>
              <w:t>代码</w:t>
            </w:r>
          </w:p>
        </w:tc>
        <w:tc>
          <w:tcPr>
            <w:tcW w:w="426" w:type="pct"/>
            <w:vMerge w:val="restart"/>
            <w:tcBorders>
              <w:top w:val="single" w:color="auto" w:sz="8" w:space="0"/>
            </w:tcBorders>
            <w:vAlign w:val="center"/>
          </w:tcPr>
          <w:p>
            <w:pPr>
              <w:widowControl/>
              <w:spacing w:line="280" w:lineRule="exact"/>
              <w:jc w:val="center"/>
              <w:rPr>
                <w:rFonts w:ascii="宋体" w:hAnsi="宋体"/>
                <w:kern w:val="0"/>
                <w:sz w:val="18"/>
              </w:rPr>
            </w:pPr>
            <w:r>
              <w:rPr>
                <w:rFonts w:hint="eastAsia" w:ascii="宋体" w:hAnsi="宋体"/>
                <w:kern w:val="0"/>
                <w:sz w:val="18"/>
              </w:rPr>
              <w:t>自主专业名称</w:t>
            </w:r>
          </w:p>
        </w:tc>
        <w:tc>
          <w:tcPr>
            <w:tcW w:w="426" w:type="pct"/>
            <w:vMerge w:val="restart"/>
            <w:tcBorders>
              <w:top w:val="single" w:color="auto" w:sz="8" w:space="0"/>
            </w:tcBorders>
            <w:vAlign w:val="center"/>
          </w:tcPr>
          <w:p>
            <w:pPr>
              <w:spacing w:line="280" w:lineRule="exact"/>
              <w:jc w:val="center"/>
              <w:rPr>
                <w:rFonts w:ascii="宋体" w:hAnsi="宋体"/>
                <w:kern w:val="0"/>
                <w:sz w:val="18"/>
              </w:rPr>
            </w:pPr>
            <w:r>
              <w:rPr>
                <w:rFonts w:hint="eastAsia" w:ascii="宋体" w:hAnsi="宋体"/>
                <w:kern w:val="0"/>
                <w:sz w:val="18"/>
              </w:rPr>
              <w:t>是否师范专业</w:t>
            </w:r>
          </w:p>
        </w:tc>
        <w:tc>
          <w:tcPr>
            <w:tcW w:w="426" w:type="pct"/>
            <w:vMerge w:val="restart"/>
            <w:tcBorders>
              <w:top w:val="single" w:color="auto" w:sz="8" w:space="0"/>
            </w:tcBorders>
            <w:vAlign w:val="center"/>
          </w:tcPr>
          <w:p>
            <w:pPr>
              <w:spacing w:line="280" w:lineRule="exact"/>
              <w:jc w:val="center"/>
              <w:rPr>
                <w:rFonts w:ascii="宋体" w:hAnsi="宋体"/>
                <w:kern w:val="0"/>
                <w:sz w:val="18"/>
              </w:rPr>
            </w:pPr>
            <w:r>
              <w:rPr>
                <w:rFonts w:hint="eastAsia" w:ascii="宋体" w:hAnsi="宋体"/>
                <w:kern w:val="0"/>
                <w:sz w:val="18"/>
              </w:rPr>
              <w:t>专业代码</w:t>
            </w:r>
          </w:p>
        </w:tc>
        <w:tc>
          <w:tcPr>
            <w:tcW w:w="426" w:type="pct"/>
            <w:vMerge w:val="restart"/>
            <w:tcBorders>
              <w:top w:val="single" w:color="auto" w:sz="8" w:space="0"/>
            </w:tcBorders>
            <w:vAlign w:val="center"/>
          </w:tcPr>
          <w:p>
            <w:pPr>
              <w:widowControl/>
              <w:spacing w:line="280" w:lineRule="exact"/>
              <w:jc w:val="center"/>
              <w:rPr>
                <w:rFonts w:ascii="宋体" w:hAnsi="宋体"/>
                <w:kern w:val="0"/>
                <w:sz w:val="18"/>
              </w:rPr>
            </w:pPr>
            <w:r>
              <w:rPr>
                <w:rFonts w:hint="eastAsia" w:ascii="宋体" w:hAnsi="宋体"/>
                <w:kern w:val="0"/>
                <w:sz w:val="18"/>
              </w:rPr>
              <w:t>年制</w:t>
            </w:r>
          </w:p>
        </w:tc>
        <w:tc>
          <w:tcPr>
            <w:tcW w:w="426" w:type="pct"/>
            <w:vMerge w:val="restart"/>
            <w:tcBorders>
              <w:top w:val="single" w:color="auto" w:sz="8" w:space="0"/>
              <w:right w:val="nil"/>
            </w:tcBorders>
            <w:vAlign w:val="center"/>
          </w:tcPr>
          <w:p>
            <w:pPr>
              <w:widowControl/>
              <w:spacing w:line="280" w:lineRule="exact"/>
              <w:jc w:val="center"/>
              <w:rPr>
                <w:rFonts w:ascii="宋体" w:hAnsi="宋体"/>
                <w:kern w:val="0"/>
                <w:sz w:val="18"/>
              </w:rPr>
            </w:pPr>
            <w:r>
              <w:rPr>
                <w:rFonts w:hint="eastAsia" w:ascii="宋体" w:hAnsi="宋体"/>
                <w:kern w:val="0"/>
                <w:sz w:val="18"/>
              </w:rPr>
              <w:t>毕业生数</w:t>
            </w:r>
          </w:p>
        </w:tc>
        <w:tc>
          <w:tcPr>
            <w:tcW w:w="426" w:type="pct"/>
            <w:tcBorders>
              <w:top w:val="single" w:color="auto" w:sz="8" w:space="0"/>
              <w:left w:val="nil"/>
              <w:bottom w:val="single" w:color="auto" w:sz="2" w:space="0"/>
              <w:right w:val="single" w:color="auto" w:sz="2" w:space="0"/>
            </w:tcBorders>
            <w:vAlign w:val="center"/>
          </w:tcPr>
          <w:p>
            <w:pPr>
              <w:spacing w:line="280" w:lineRule="exact"/>
              <w:jc w:val="center"/>
              <w:rPr>
                <w:rFonts w:ascii="宋体" w:hAnsi="宋体"/>
                <w:kern w:val="0"/>
                <w:sz w:val="18"/>
              </w:rPr>
            </w:pPr>
          </w:p>
        </w:tc>
        <w:tc>
          <w:tcPr>
            <w:tcW w:w="426" w:type="pct"/>
            <w:vMerge w:val="restart"/>
            <w:tcBorders>
              <w:top w:val="single" w:color="auto" w:sz="8" w:space="0"/>
              <w:left w:val="single" w:color="auto" w:sz="2" w:space="0"/>
            </w:tcBorders>
            <w:vAlign w:val="center"/>
          </w:tcPr>
          <w:p>
            <w:pPr>
              <w:spacing w:line="280" w:lineRule="exact"/>
              <w:jc w:val="center"/>
              <w:rPr>
                <w:rFonts w:ascii="宋体" w:hAnsi="宋体"/>
                <w:kern w:val="0"/>
                <w:sz w:val="18"/>
              </w:rPr>
            </w:pPr>
            <w:r>
              <w:rPr>
                <w:rFonts w:hint="eastAsia" w:ascii="宋体" w:hAnsi="宋体"/>
                <w:kern w:val="0"/>
                <w:sz w:val="18"/>
              </w:rPr>
              <w:t>授予学位数</w:t>
            </w:r>
          </w:p>
        </w:tc>
        <w:tc>
          <w:tcPr>
            <w:tcW w:w="426" w:type="pct"/>
            <w:vMerge w:val="restart"/>
            <w:tcBorders>
              <w:top w:val="single" w:color="auto" w:sz="8" w:space="0"/>
              <w:right w:val="nil"/>
            </w:tcBorders>
            <w:vAlign w:val="center"/>
          </w:tcPr>
          <w:p>
            <w:pPr>
              <w:widowControl/>
              <w:spacing w:line="280" w:lineRule="exact"/>
              <w:jc w:val="center"/>
              <w:rPr>
                <w:rFonts w:ascii="宋体" w:hAnsi="宋体"/>
                <w:kern w:val="0"/>
                <w:sz w:val="18"/>
              </w:rPr>
            </w:pPr>
            <w:r>
              <w:rPr>
                <w:rFonts w:hint="eastAsia" w:ascii="宋体" w:hAnsi="宋体"/>
                <w:kern w:val="0"/>
                <w:sz w:val="18"/>
              </w:rPr>
              <w:t>招生数</w:t>
            </w:r>
          </w:p>
        </w:tc>
        <w:tc>
          <w:tcPr>
            <w:tcW w:w="426" w:type="pct"/>
            <w:tcBorders>
              <w:top w:val="single" w:color="auto" w:sz="8" w:space="0"/>
              <w:left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18" w:type="pct"/>
            <w:vMerge w:val="continue"/>
            <w:tcBorders>
              <w:left w:val="nil"/>
            </w:tcBorders>
            <w:vAlign w:val="center"/>
          </w:tcPr>
          <w:p>
            <w:pPr>
              <w:widowControl/>
              <w:spacing w:line="280" w:lineRule="exact"/>
              <w:jc w:val="center"/>
              <w:rPr>
                <w:rFonts w:ascii="宋体" w:hAnsi="宋体"/>
                <w:kern w:val="0"/>
                <w:sz w:val="18"/>
              </w:rPr>
            </w:pPr>
          </w:p>
        </w:tc>
        <w:tc>
          <w:tcPr>
            <w:tcW w:w="249" w:type="pct"/>
            <w:vMerge w:val="continue"/>
            <w:vAlign w:val="center"/>
          </w:tcPr>
          <w:p>
            <w:pPr>
              <w:spacing w:line="280" w:lineRule="exact"/>
              <w:jc w:val="center"/>
              <w:rPr>
                <w:rFonts w:ascii="宋体" w:hAnsi="宋体"/>
                <w:kern w:val="0"/>
                <w:sz w:val="18"/>
              </w:rPr>
            </w:pPr>
          </w:p>
        </w:tc>
        <w:tc>
          <w:tcPr>
            <w:tcW w:w="426" w:type="pct"/>
            <w:vMerge w:val="continue"/>
            <w:vAlign w:val="center"/>
          </w:tcPr>
          <w:p>
            <w:pPr>
              <w:widowControl/>
              <w:spacing w:line="280" w:lineRule="exact"/>
              <w:jc w:val="center"/>
              <w:rPr>
                <w:rFonts w:ascii="宋体" w:hAnsi="宋体"/>
                <w:kern w:val="0"/>
                <w:sz w:val="18"/>
              </w:rPr>
            </w:pPr>
          </w:p>
        </w:tc>
        <w:tc>
          <w:tcPr>
            <w:tcW w:w="426" w:type="pct"/>
            <w:vMerge w:val="continue"/>
            <w:vAlign w:val="center"/>
          </w:tcPr>
          <w:p>
            <w:pPr>
              <w:spacing w:line="280" w:lineRule="exact"/>
              <w:jc w:val="center"/>
              <w:rPr>
                <w:rFonts w:ascii="宋体" w:hAnsi="宋体"/>
                <w:kern w:val="0"/>
                <w:sz w:val="18"/>
              </w:rPr>
            </w:pPr>
          </w:p>
        </w:tc>
        <w:tc>
          <w:tcPr>
            <w:tcW w:w="426" w:type="pct"/>
            <w:vMerge w:val="continue"/>
            <w:vAlign w:val="center"/>
          </w:tcPr>
          <w:p>
            <w:pPr>
              <w:spacing w:line="280" w:lineRule="exact"/>
              <w:jc w:val="center"/>
              <w:rPr>
                <w:rFonts w:ascii="宋体" w:hAnsi="宋体"/>
                <w:kern w:val="0"/>
                <w:sz w:val="18"/>
              </w:rPr>
            </w:pPr>
          </w:p>
        </w:tc>
        <w:tc>
          <w:tcPr>
            <w:tcW w:w="426" w:type="pct"/>
            <w:vMerge w:val="continue"/>
            <w:vAlign w:val="center"/>
          </w:tcPr>
          <w:p>
            <w:pPr>
              <w:widowControl/>
              <w:spacing w:line="280" w:lineRule="exact"/>
              <w:jc w:val="center"/>
              <w:rPr>
                <w:rFonts w:ascii="宋体" w:hAnsi="宋体"/>
                <w:kern w:val="0"/>
                <w:sz w:val="18"/>
              </w:rPr>
            </w:pPr>
          </w:p>
        </w:tc>
        <w:tc>
          <w:tcPr>
            <w:tcW w:w="426" w:type="pct"/>
            <w:vMerge w:val="continue"/>
            <w:tcBorders>
              <w:right w:val="single" w:color="auto" w:sz="2" w:space="0"/>
            </w:tcBorders>
            <w:vAlign w:val="center"/>
          </w:tcPr>
          <w:p>
            <w:pPr>
              <w:widowControl/>
              <w:spacing w:line="280" w:lineRule="exact"/>
              <w:jc w:val="center"/>
              <w:rPr>
                <w:rFonts w:ascii="宋体" w:hAnsi="宋体"/>
                <w:kern w:val="0"/>
                <w:sz w:val="18"/>
              </w:rPr>
            </w:pPr>
          </w:p>
        </w:tc>
        <w:tc>
          <w:tcPr>
            <w:tcW w:w="426" w:type="pct"/>
            <w:tcBorders>
              <w:top w:val="single" w:color="auto" w:sz="2" w:space="0"/>
              <w:right w:val="single" w:color="auto" w:sz="2" w:space="0"/>
            </w:tcBorders>
            <w:vAlign w:val="center"/>
          </w:tcPr>
          <w:p>
            <w:pPr>
              <w:spacing w:line="280" w:lineRule="exact"/>
              <w:jc w:val="center"/>
              <w:rPr>
                <w:rFonts w:ascii="宋体" w:hAnsi="宋体"/>
                <w:kern w:val="0"/>
                <w:sz w:val="18"/>
              </w:rPr>
            </w:pPr>
            <w:r>
              <w:rPr>
                <w:rFonts w:hint="eastAsia" w:ascii="宋体" w:hAnsi="宋体"/>
                <w:kern w:val="0"/>
                <w:sz w:val="18"/>
              </w:rPr>
              <w:t>#师范生</w:t>
            </w:r>
          </w:p>
        </w:tc>
        <w:tc>
          <w:tcPr>
            <w:tcW w:w="426" w:type="pct"/>
            <w:vMerge w:val="continue"/>
            <w:tcBorders>
              <w:left w:val="single" w:color="auto" w:sz="2" w:space="0"/>
            </w:tcBorders>
            <w:vAlign w:val="center"/>
          </w:tcPr>
          <w:p>
            <w:pPr>
              <w:spacing w:line="280" w:lineRule="exact"/>
              <w:jc w:val="center"/>
              <w:rPr>
                <w:rFonts w:ascii="宋体" w:hAnsi="宋体"/>
                <w:kern w:val="0"/>
                <w:sz w:val="18"/>
              </w:rPr>
            </w:pPr>
          </w:p>
        </w:tc>
        <w:tc>
          <w:tcPr>
            <w:tcW w:w="426" w:type="pct"/>
            <w:vMerge w:val="continue"/>
            <w:tcBorders>
              <w:right w:val="nil"/>
            </w:tcBorders>
            <w:vAlign w:val="center"/>
          </w:tcPr>
          <w:p>
            <w:pPr>
              <w:widowControl/>
              <w:spacing w:line="280" w:lineRule="exact"/>
              <w:jc w:val="center"/>
              <w:rPr>
                <w:rFonts w:ascii="宋体" w:hAnsi="宋体"/>
                <w:kern w:val="0"/>
                <w:sz w:val="18"/>
              </w:rPr>
            </w:pPr>
          </w:p>
        </w:tc>
        <w:tc>
          <w:tcPr>
            <w:tcW w:w="426" w:type="pct"/>
            <w:tcBorders>
              <w:right w:val="nil"/>
            </w:tcBorders>
            <w:vAlign w:val="center"/>
          </w:tcPr>
          <w:p>
            <w:pPr>
              <w:widowControl/>
              <w:spacing w:line="280" w:lineRule="exact"/>
              <w:jc w:val="center"/>
              <w:rPr>
                <w:rFonts w:ascii="宋体" w:hAnsi="宋体"/>
                <w:kern w:val="0"/>
                <w:sz w:val="18"/>
              </w:rPr>
            </w:pPr>
            <w:r>
              <w:rPr>
                <w:rFonts w:hint="eastAsia" w:ascii="宋体" w:hAnsi="宋体"/>
                <w:kern w:val="0"/>
                <w:sz w:val="18"/>
              </w:rPr>
              <w:t>#师范生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left w:val="nil"/>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甲</w:t>
            </w:r>
          </w:p>
        </w:tc>
        <w:tc>
          <w:tcPr>
            <w:tcW w:w="249"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乙</w:t>
            </w:r>
          </w:p>
        </w:tc>
        <w:tc>
          <w:tcPr>
            <w:tcW w:w="426"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丙</w:t>
            </w:r>
          </w:p>
        </w:tc>
        <w:tc>
          <w:tcPr>
            <w:tcW w:w="426" w:type="pct"/>
            <w:tcBorders>
              <w:bottom w:val="single" w:color="auto" w:sz="4" w:space="0"/>
            </w:tcBorders>
            <w:vAlign w:val="center"/>
          </w:tcPr>
          <w:p>
            <w:pPr>
              <w:spacing w:line="280" w:lineRule="exact"/>
              <w:jc w:val="center"/>
              <w:rPr>
                <w:rFonts w:ascii="宋体" w:hAnsi="宋体"/>
                <w:kern w:val="0"/>
                <w:sz w:val="18"/>
              </w:rPr>
            </w:pPr>
            <w:r>
              <w:rPr>
                <w:rFonts w:hint="eastAsia" w:ascii="宋体" w:hAnsi="宋体"/>
                <w:kern w:val="0"/>
                <w:sz w:val="18"/>
              </w:rPr>
              <w:t>丁</w:t>
            </w:r>
          </w:p>
        </w:tc>
        <w:tc>
          <w:tcPr>
            <w:tcW w:w="426" w:type="pct"/>
            <w:tcBorders>
              <w:bottom w:val="single" w:color="auto" w:sz="4" w:space="0"/>
            </w:tcBorders>
            <w:vAlign w:val="center"/>
          </w:tcPr>
          <w:p>
            <w:pPr>
              <w:spacing w:line="280" w:lineRule="exact"/>
              <w:jc w:val="center"/>
              <w:rPr>
                <w:rFonts w:ascii="宋体" w:hAnsi="宋体"/>
                <w:kern w:val="0"/>
                <w:sz w:val="18"/>
              </w:rPr>
            </w:pPr>
            <w:r>
              <w:rPr>
                <w:rFonts w:hint="eastAsia" w:ascii="宋体" w:hAnsi="宋体"/>
                <w:kern w:val="0"/>
                <w:sz w:val="18"/>
              </w:rPr>
              <w:t>戊</w:t>
            </w:r>
          </w:p>
        </w:tc>
        <w:tc>
          <w:tcPr>
            <w:tcW w:w="426"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己</w:t>
            </w:r>
          </w:p>
        </w:tc>
        <w:tc>
          <w:tcPr>
            <w:tcW w:w="426" w:type="pct"/>
            <w:tcBorders>
              <w:bottom w:val="single" w:color="auto" w:sz="4" w:space="0"/>
            </w:tcBorders>
            <w:vAlign w:val="center"/>
          </w:tcPr>
          <w:p>
            <w:pPr>
              <w:widowControl/>
              <w:spacing w:line="280" w:lineRule="exact"/>
              <w:jc w:val="center"/>
              <w:rPr>
                <w:rFonts w:ascii="宋体" w:hAnsi="宋体"/>
                <w:kern w:val="0"/>
                <w:sz w:val="18"/>
              </w:rPr>
            </w:pPr>
            <w:r>
              <w:rPr>
                <w:rFonts w:ascii="宋体" w:hAnsi="宋体"/>
                <w:kern w:val="0"/>
                <w:sz w:val="18"/>
              </w:rPr>
              <w:t>1</w:t>
            </w:r>
          </w:p>
        </w:tc>
        <w:tc>
          <w:tcPr>
            <w:tcW w:w="426"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2</w:t>
            </w:r>
          </w:p>
        </w:tc>
        <w:tc>
          <w:tcPr>
            <w:tcW w:w="426" w:type="pct"/>
            <w:tcBorders>
              <w:bottom w:val="single" w:color="auto" w:sz="4" w:space="0"/>
            </w:tcBorders>
            <w:vAlign w:val="center"/>
          </w:tcPr>
          <w:p>
            <w:pPr>
              <w:widowControl/>
              <w:spacing w:line="280" w:lineRule="exact"/>
              <w:jc w:val="center"/>
              <w:rPr>
                <w:rFonts w:ascii="宋体" w:hAnsi="宋体"/>
                <w:kern w:val="0"/>
                <w:sz w:val="18"/>
              </w:rPr>
            </w:pPr>
            <w:r>
              <w:rPr>
                <w:rFonts w:ascii="宋体" w:hAnsi="宋体"/>
                <w:kern w:val="0"/>
                <w:sz w:val="18"/>
              </w:rPr>
              <w:t>3</w:t>
            </w:r>
          </w:p>
        </w:tc>
        <w:tc>
          <w:tcPr>
            <w:tcW w:w="426" w:type="pct"/>
            <w:tcBorders>
              <w:bottom w:val="single" w:color="auto" w:sz="4" w:space="0"/>
              <w:right w:val="nil"/>
            </w:tcBorders>
            <w:vAlign w:val="center"/>
          </w:tcPr>
          <w:p>
            <w:pPr>
              <w:widowControl/>
              <w:spacing w:line="280" w:lineRule="exact"/>
              <w:jc w:val="center"/>
              <w:rPr>
                <w:rFonts w:ascii="宋体" w:hAnsi="宋体"/>
                <w:kern w:val="0"/>
                <w:sz w:val="18"/>
              </w:rPr>
            </w:pPr>
            <w:r>
              <w:rPr>
                <w:rFonts w:ascii="宋体" w:hAnsi="宋体"/>
                <w:kern w:val="0"/>
                <w:sz w:val="18"/>
              </w:rPr>
              <w:t>4</w:t>
            </w:r>
          </w:p>
        </w:tc>
        <w:tc>
          <w:tcPr>
            <w:tcW w:w="426" w:type="pct"/>
            <w:tcBorders>
              <w:bottom w:val="single" w:color="auto" w:sz="4" w:space="0"/>
              <w:right w:val="nil"/>
            </w:tcBorders>
            <w:vAlign w:val="center"/>
          </w:tcPr>
          <w:p>
            <w:pPr>
              <w:widowControl/>
              <w:spacing w:line="280" w:lineRule="exact"/>
              <w:jc w:val="center"/>
              <w:rPr>
                <w:rFonts w:ascii="宋体" w:hAnsi="宋体"/>
                <w:kern w:val="0"/>
                <w:sz w:val="18"/>
              </w:rPr>
            </w:pPr>
            <w:r>
              <w:rPr>
                <w:rFonts w:hint="eastAsia" w:ascii="宋体" w:hAnsi="宋体"/>
                <w:kern w:val="0"/>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left w:val="nil"/>
              <w:bottom w:val="single" w:color="auto" w:sz="2" w:space="0"/>
              <w:right w:val="single" w:color="auto" w:sz="2" w:space="0"/>
            </w:tcBorders>
            <w:vAlign w:val="center"/>
          </w:tcPr>
          <w:p>
            <w:pPr>
              <w:widowControl/>
              <w:spacing w:line="280" w:lineRule="exact"/>
              <w:rPr>
                <w:rFonts w:ascii="宋体" w:hAnsi="宋体"/>
                <w:kern w:val="0"/>
                <w:sz w:val="18"/>
              </w:rPr>
            </w:pPr>
            <w:r>
              <w:rPr>
                <w:rFonts w:hint="eastAsia" w:ascii="宋体" w:hAnsi="宋体"/>
                <w:kern w:val="0"/>
                <w:sz w:val="18"/>
              </w:rPr>
              <w:t>普通本科生</w:t>
            </w:r>
          </w:p>
        </w:tc>
        <w:tc>
          <w:tcPr>
            <w:tcW w:w="249"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01</w:t>
            </w:r>
          </w:p>
        </w:tc>
        <w:tc>
          <w:tcPr>
            <w:tcW w:w="426" w:type="pct"/>
            <w:tcBorders>
              <w:left w:val="single" w:color="auto" w:sz="2" w:space="0"/>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26" w:type="pct"/>
            <w:tcBorders>
              <w:left w:val="nil"/>
              <w:bottom w:val="nil"/>
              <w:right w:val="nil"/>
            </w:tcBorders>
            <w:vAlign w:val="center"/>
          </w:tcPr>
          <w:p>
            <w:pPr>
              <w:widowControl/>
              <w:spacing w:line="280" w:lineRule="exact"/>
              <w:jc w:val="center"/>
              <w:rPr>
                <w:rFonts w:ascii="宋体" w:hAnsi="宋体"/>
                <w:sz w:val="18"/>
              </w:rPr>
            </w:pPr>
            <w:r>
              <w:rPr>
                <w:rFonts w:ascii="宋体" w:hAnsi="宋体"/>
                <w:sz w:val="18"/>
              </w:rPr>
              <w:t>—</w:t>
            </w:r>
          </w:p>
        </w:tc>
        <w:tc>
          <w:tcPr>
            <w:tcW w:w="426" w:type="pct"/>
            <w:tcBorders>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26" w:type="pct"/>
            <w:tcBorders>
              <w:left w:val="nil"/>
              <w:bottom w:val="nil"/>
              <w:right w:val="nil"/>
            </w:tcBorders>
            <w:vAlign w:val="center"/>
          </w:tcPr>
          <w:p>
            <w:pPr>
              <w:spacing w:line="280" w:lineRule="exact"/>
              <w:jc w:val="center"/>
              <w:rPr>
                <w:rFonts w:ascii="宋体" w:hAnsi="宋体"/>
              </w:rPr>
            </w:pPr>
            <w:r>
              <w:rPr>
                <w:rFonts w:ascii="宋体" w:hAnsi="宋体"/>
                <w:sz w:val="18"/>
              </w:rPr>
              <w:t>—</w:t>
            </w: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hAnsi="宋体"/>
                <w:kern w:val="0"/>
                <w:sz w:val="18"/>
              </w:rPr>
            </w:pPr>
            <w:r>
              <w:rPr>
                <w:rFonts w:ascii="宋体" w:hAnsi="宋体"/>
                <w:kern w:val="0"/>
                <w:sz w:val="18"/>
              </w:rPr>
              <w:t>#</w:t>
            </w:r>
            <w:r>
              <w:rPr>
                <w:rFonts w:hint="eastAsia" w:ascii="宋体" w:hAnsi="宋体"/>
                <w:kern w:val="0"/>
                <w:sz w:val="18"/>
              </w:rPr>
              <w:t>女</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02</w:t>
            </w: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26" w:type="pct"/>
            <w:tcBorders>
              <w:top w:val="nil"/>
              <w:left w:val="nil"/>
              <w:bottom w:val="nil"/>
              <w:right w:val="nil"/>
            </w:tcBorders>
            <w:vAlign w:val="center"/>
          </w:tcPr>
          <w:p>
            <w:pPr>
              <w:widowControl/>
              <w:spacing w:line="280" w:lineRule="exact"/>
              <w:jc w:val="center"/>
              <w:rPr>
                <w:rFonts w:ascii="宋体" w:hAnsi="宋体"/>
                <w:sz w:val="18"/>
              </w:rPr>
            </w:pPr>
            <w:r>
              <w:rPr>
                <w:rFonts w:ascii="宋体" w:hAnsi="宋体"/>
                <w:sz w:val="18"/>
              </w:rPr>
              <w:t>—</w:t>
            </w: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26" w:type="pct"/>
            <w:tcBorders>
              <w:top w:val="nil"/>
              <w:left w:val="nil"/>
              <w:bottom w:val="nil"/>
              <w:right w:val="nil"/>
            </w:tcBorders>
            <w:vAlign w:val="center"/>
          </w:tcPr>
          <w:p>
            <w:pPr>
              <w:spacing w:line="280" w:lineRule="exact"/>
              <w:jc w:val="center"/>
              <w:rPr>
                <w:rFonts w:ascii="宋体" w:hAnsi="宋体"/>
              </w:rPr>
            </w:pPr>
            <w:r>
              <w:rPr>
                <w:rFonts w:ascii="宋体" w:hAnsi="宋体"/>
                <w:sz w:val="18"/>
              </w:rPr>
              <w:t>—</w:t>
            </w: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hint="eastAsia" w:ascii="宋体" w:hAnsi="宋体"/>
                <w:kern w:val="0"/>
                <w:sz w:val="18"/>
              </w:rPr>
              <w:t>高中起点本科</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r>
              <w:rPr>
                <w:rFonts w:hint="eastAsia" w:ascii="宋体" w:hAnsi="宋体"/>
                <w:kern w:val="0"/>
                <w:sz w:val="18"/>
              </w:rPr>
              <w:t>0</w:t>
            </w:r>
            <w:r>
              <w:rPr>
                <w:rFonts w:ascii="宋体" w:hAnsi="宋体"/>
                <w:kern w:val="0"/>
                <w:sz w:val="18"/>
              </w:rPr>
              <w:t>3</w:t>
            </w: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hint="eastAsia" w:ascii="宋体" w:hAnsi="宋体"/>
                <w:kern w:val="0"/>
                <w:sz w:val="18"/>
              </w:rPr>
              <w:t>专业名称</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r>
              <w:rPr>
                <w:rFonts w:hint="eastAsia" w:ascii="宋体" w:hAnsi="宋体"/>
                <w:kern w:val="0"/>
                <w:sz w:val="18"/>
              </w:rPr>
              <w:t>0</w:t>
            </w:r>
            <w:r>
              <w:rPr>
                <w:rFonts w:ascii="宋体" w:hAnsi="宋体"/>
                <w:kern w:val="0"/>
                <w:sz w:val="18"/>
              </w:rPr>
              <w:t>4</w:t>
            </w: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ascii="宋体" w:hAnsi="宋体"/>
                <w:sz w:val="18"/>
              </w:rPr>
              <w:t>……</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hint="eastAsia" w:ascii="宋体" w:hAnsi="宋体"/>
                <w:kern w:val="0"/>
                <w:sz w:val="18"/>
              </w:rPr>
              <w:t>专科起点本科</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r>
              <w:rPr>
                <w:rFonts w:hint="eastAsia" w:ascii="宋体" w:hAnsi="宋体"/>
                <w:kern w:val="0"/>
                <w:sz w:val="18"/>
              </w:rPr>
              <w:t>0</w:t>
            </w:r>
            <w:r>
              <w:rPr>
                <w:rFonts w:ascii="宋体" w:hAnsi="宋体"/>
                <w:kern w:val="0"/>
                <w:sz w:val="18"/>
              </w:rPr>
              <w:t>5</w:t>
            </w: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hint="eastAsia" w:ascii="宋体" w:hAnsi="宋体"/>
                <w:kern w:val="0"/>
                <w:sz w:val="18"/>
              </w:rPr>
              <w:t>专业名称</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r>
              <w:rPr>
                <w:rFonts w:hint="eastAsia" w:ascii="宋体" w:hAnsi="宋体"/>
                <w:kern w:val="0"/>
                <w:sz w:val="18"/>
              </w:rPr>
              <w:t>0</w:t>
            </w:r>
            <w:r>
              <w:rPr>
                <w:rFonts w:ascii="宋体" w:hAnsi="宋体"/>
                <w:kern w:val="0"/>
                <w:sz w:val="18"/>
              </w:rPr>
              <w:t>6</w:t>
            </w: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ascii="宋体" w:hAnsi="宋体"/>
                <w:sz w:val="18"/>
              </w:rPr>
              <w:t>……</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hint="eastAsia" w:ascii="宋体" w:hAnsi="宋体"/>
                <w:kern w:val="0"/>
                <w:sz w:val="18"/>
              </w:rPr>
              <w:t>第二学士学位</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r>
              <w:rPr>
                <w:rFonts w:hint="eastAsia" w:ascii="宋体" w:hAnsi="宋体"/>
                <w:kern w:val="0"/>
                <w:sz w:val="18"/>
              </w:rPr>
              <w:t>0</w:t>
            </w:r>
            <w:r>
              <w:rPr>
                <w:rFonts w:ascii="宋体" w:hAnsi="宋体"/>
                <w:kern w:val="0"/>
                <w:sz w:val="18"/>
              </w:rPr>
              <w:t>7</w:t>
            </w: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hint="eastAsia" w:ascii="宋体" w:hAnsi="宋体"/>
                <w:kern w:val="0"/>
                <w:sz w:val="18"/>
              </w:rPr>
              <w:t>专业名称</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rPr>
            </w:pPr>
            <w:r>
              <w:rPr>
                <w:rFonts w:hint="eastAsia" w:ascii="宋体" w:hAnsi="宋体"/>
                <w:kern w:val="0"/>
                <w:sz w:val="18"/>
              </w:rPr>
              <w:t>0</w:t>
            </w:r>
            <w:r>
              <w:rPr>
                <w:rFonts w:ascii="宋体" w:hAnsi="宋体"/>
                <w:kern w:val="0"/>
                <w:sz w:val="18"/>
              </w:rPr>
              <w:t>8</w:t>
            </w:r>
          </w:p>
        </w:tc>
        <w:tc>
          <w:tcPr>
            <w:tcW w:w="426"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8" w:space="0"/>
              <w:right w:val="single" w:color="auto" w:sz="2" w:space="0"/>
            </w:tcBorders>
            <w:vAlign w:val="center"/>
          </w:tcPr>
          <w:p>
            <w:pPr>
              <w:widowControl/>
              <w:spacing w:line="280" w:lineRule="exact"/>
              <w:ind w:firstLine="180" w:firstLineChars="100"/>
              <w:jc w:val="center"/>
              <w:rPr>
                <w:rFonts w:ascii="宋体" w:hAnsi="宋体"/>
                <w:kern w:val="0"/>
                <w:sz w:val="18"/>
              </w:rPr>
            </w:pPr>
            <w:r>
              <w:rPr>
                <w:rFonts w:ascii="宋体" w:hAnsi="宋体"/>
                <w:sz w:val="18"/>
              </w:rPr>
              <w:t>……</w:t>
            </w:r>
          </w:p>
        </w:tc>
        <w:tc>
          <w:tcPr>
            <w:tcW w:w="249"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hAnsi="宋体"/>
                <w:kern w:val="0"/>
                <w:sz w:val="18"/>
              </w:rPr>
            </w:pPr>
          </w:p>
        </w:tc>
        <w:tc>
          <w:tcPr>
            <w:tcW w:w="426" w:type="pct"/>
            <w:tcBorders>
              <w:top w:val="nil"/>
              <w:left w:val="single" w:color="auto" w:sz="2" w:space="0"/>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hAnsi="宋体"/>
                <w:kern w:val="0"/>
                <w:sz w:val="18"/>
              </w:rPr>
            </w:pPr>
          </w:p>
        </w:tc>
      </w:tr>
    </w:tbl>
    <w:p>
      <w:pPr>
        <w:spacing w:line="240" w:lineRule="exact"/>
        <w:ind w:right="-800" w:rightChars="-381"/>
        <w:rPr>
          <w:rFonts w:ascii="宋体" w:hAnsi="宋体"/>
          <w:sz w:val="18"/>
          <w:szCs w:val="18"/>
        </w:rPr>
      </w:pPr>
      <w:r>
        <w:rPr>
          <w:rFonts w:hint="eastAsia" w:ascii="宋体" w:hAnsi="宋体" w:cs="宋体"/>
          <w:sz w:val="18"/>
          <w:szCs w:val="18"/>
        </w:rPr>
        <w:t>续表</w:t>
      </w:r>
    </w:p>
    <w:tbl>
      <w:tblPr>
        <w:tblStyle w:val="5"/>
        <w:tblW w:w="5062" w:type="pct"/>
        <w:tblInd w:w="-106"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074"/>
        <w:gridCol w:w="1065"/>
        <w:gridCol w:w="1065"/>
        <w:gridCol w:w="1065"/>
        <w:gridCol w:w="1065"/>
        <w:gridCol w:w="1065"/>
        <w:gridCol w:w="1066"/>
        <w:gridCol w:w="116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623" w:type="pct"/>
            <w:vMerge w:val="restart"/>
            <w:tcBorders>
              <w:top w:val="single" w:color="auto" w:sz="8" w:space="0"/>
              <w:bottom w:val="single" w:color="auto" w:sz="2" w:space="0"/>
              <w:right w:val="nil"/>
            </w:tcBorders>
            <w:vAlign w:val="center"/>
          </w:tcPr>
          <w:p>
            <w:pPr>
              <w:spacing w:line="280" w:lineRule="exact"/>
              <w:jc w:val="center"/>
              <w:rPr>
                <w:rFonts w:ascii="宋体" w:hAnsi="宋体"/>
                <w:kern w:val="0"/>
                <w:sz w:val="18"/>
                <w:szCs w:val="18"/>
              </w:rPr>
            </w:pPr>
            <w:r>
              <w:rPr>
                <w:rFonts w:hint="eastAsia" w:ascii="宋体" w:hAnsi="宋体" w:cs="宋体"/>
                <w:kern w:val="0"/>
                <w:sz w:val="18"/>
                <w:szCs w:val="18"/>
              </w:rPr>
              <w:t>在校生数</w:t>
            </w:r>
          </w:p>
        </w:tc>
        <w:tc>
          <w:tcPr>
            <w:tcW w:w="617" w:type="pct"/>
            <w:tcBorders>
              <w:top w:val="single" w:color="auto" w:sz="8" w:space="0"/>
              <w:left w:val="nil"/>
              <w:bottom w:val="single" w:color="auto" w:sz="2" w:space="0"/>
              <w:right w:val="nil"/>
            </w:tcBorders>
          </w:tcPr>
          <w:p>
            <w:pPr>
              <w:widowControl/>
              <w:spacing w:line="280" w:lineRule="exact"/>
              <w:jc w:val="center"/>
              <w:rPr>
                <w:rFonts w:ascii="宋体" w:hAnsi="宋体"/>
                <w:kern w:val="0"/>
                <w:sz w:val="18"/>
                <w:szCs w:val="18"/>
              </w:rPr>
            </w:pPr>
          </w:p>
        </w:tc>
        <w:tc>
          <w:tcPr>
            <w:tcW w:w="3085" w:type="pct"/>
            <w:gridSpan w:val="5"/>
            <w:tcBorders>
              <w:top w:val="single" w:color="auto" w:sz="8" w:space="0"/>
              <w:left w:val="nil"/>
              <w:bottom w:val="single" w:color="auto" w:sz="2" w:space="0"/>
            </w:tcBorders>
            <w:vAlign w:val="center"/>
          </w:tcPr>
          <w:p>
            <w:pPr>
              <w:widowControl/>
              <w:spacing w:line="280" w:lineRule="exact"/>
              <w:jc w:val="center"/>
              <w:rPr>
                <w:rFonts w:ascii="宋体" w:hAnsi="宋体"/>
                <w:kern w:val="0"/>
                <w:sz w:val="18"/>
                <w:szCs w:val="18"/>
              </w:rPr>
            </w:pPr>
          </w:p>
        </w:tc>
        <w:tc>
          <w:tcPr>
            <w:tcW w:w="675" w:type="pct"/>
            <w:vMerge w:val="restart"/>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预计毕业生数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90" w:hRule="atLeast"/>
        </w:trPr>
        <w:tc>
          <w:tcPr>
            <w:tcW w:w="623" w:type="pct"/>
            <w:vMerge w:val="continue"/>
            <w:tcBorders>
              <w:top w:val="single" w:color="auto" w:sz="2" w:space="0"/>
            </w:tcBorders>
            <w:vAlign w:val="center"/>
          </w:tcPr>
          <w:p>
            <w:pPr>
              <w:widowControl/>
              <w:spacing w:line="280" w:lineRule="exact"/>
              <w:jc w:val="center"/>
              <w:rPr>
                <w:rFonts w:ascii="宋体" w:hAnsi="宋体"/>
                <w:kern w:val="0"/>
                <w:sz w:val="18"/>
                <w:szCs w:val="18"/>
              </w:rPr>
            </w:pPr>
          </w:p>
        </w:tc>
        <w:tc>
          <w:tcPr>
            <w:tcW w:w="617" w:type="pct"/>
            <w:tcBorders>
              <w:top w:val="single" w:color="auto" w:sz="2"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#师范生</w:t>
            </w:r>
          </w:p>
        </w:tc>
        <w:tc>
          <w:tcPr>
            <w:tcW w:w="617" w:type="pct"/>
            <w:tcBorders>
              <w:top w:val="single" w:color="auto" w:sz="2"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一年级</w:t>
            </w:r>
          </w:p>
        </w:tc>
        <w:tc>
          <w:tcPr>
            <w:tcW w:w="617" w:type="pct"/>
            <w:tcBorders>
              <w:top w:val="single" w:color="auto" w:sz="2"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二年级</w:t>
            </w:r>
          </w:p>
        </w:tc>
        <w:tc>
          <w:tcPr>
            <w:tcW w:w="617" w:type="pct"/>
            <w:tcBorders>
              <w:top w:val="single" w:color="auto" w:sz="2"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三年级</w:t>
            </w:r>
          </w:p>
        </w:tc>
        <w:tc>
          <w:tcPr>
            <w:tcW w:w="617" w:type="pct"/>
            <w:tcBorders>
              <w:top w:val="single" w:color="auto" w:sz="2"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四年级</w:t>
            </w:r>
          </w:p>
        </w:tc>
        <w:tc>
          <w:tcPr>
            <w:tcW w:w="618" w:type="pct"/>
            <w:tcBorders>
              <w:top w:val="single" w:color="auto" w:sz="2"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五年级以上</w:t>
            </w:r>
          </w:p>
        </w:tc>
        <w:tc>
          <w:tcPr>
            <w:tcW w:w="675" w:type="pct"/>
            <w:vMerge w:val="continue"/>
            <w:vAlign w:val="center"/>
          </w:tcPr>
          <w:p>
            <w:pPr>
              <w:widowControl/>
              <w:spacing w:line="280" w:lineRule="exact"/>
              <w:jc w:val="left"/>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623" w:type="pct"/>
            <w:vAlign w:val="center"/>
          </w:tcPr>
          <w:p>
            <w:pPr>
              <w:widowControl/>
              <w:spacing w:line="280" w:lineRule="exact"/>
              <w:jc w:val="center"/>
              <w:rPr>
                <w:rFonts w:ascii="宋体" w:hAnsi="宋体"/>
                <w:kern w:val="0"/>
                <w:sz w:val="18"/>
                <w:szCs w:val="18"/>
              </w:rPr>
            </w:pPr>
            <w:r>
              <w:rPr>
                <w:rFonts w:ascii="宋体" w:hAnsi="宋体" w:cs="宋体"/>
                <w:kern w:val="0"/>
                <w:sz w:val="18"/>
                <w:szCs w:val="18"/>
              </w:rPr>
              <w:t>6</w:t>
            </w:r>
          </w:p>
        </w:tc>
        <w:tc>
          <w:tcPr>
            <w:tcW w:w="617" w:type="pct"/>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7</w:t>
            </w:r>
          </w:p>
        </w:tc>
        <w:tc>
          <w:tcPr>
            <w:tcW w:w="617" w:type="pct"/>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8</w:t>
            </w:r>
          </w:p>
        </w:tc>
        <w:tc>
          <w:tcPr>
            <w:tcW w:w="617" w:type="pct"/>
            <w:vAlign w:val="center"/>
          </w:tcPr>
          <w:p>
            <w:pPr>
              <w:widowControl/>
              <w:spacing w:line="280" w:lineRule="exact"/>
              <w:jc w:val="center"/>
              <w:rPr>
                <w:rFonts w:ascii="宋体" w:hAnsi="宋体"/>
                <w:kern w:val="0"/>
                <w:sz w:val="18"/>
                <w:szCs w:val="18"/>
              </w:rPr>
            </w:pPr>
            <w:r>
              <w:rPr>
                <w:rFonts w:ascii="宋体" w:hAnsi="宋体" w:cs="宋体"/>
                <w:kern w:val="0"/>
                <w:sz w:val="18"/>
                <w:szCs w:val="18"/>
              </w:rPr>
              <w:t>9</w:t>
            </w:r>
          </w:p>
        </w:tc>
        <w:tc>
          <w:tcPr>
            <w:tcW w:w="617" w:type="pct"/>
            <w:vAlign w:val="center"/>
          </w:tcPr>
          <w:p>
            <w:pPr>
              <w:widowControl/>
              <w:spacing w:line="280" w:lineRule="exact"/>
              <w:jc w:val="center"/>
              <w:rPr>
                <w:rFonts w:ascii="宋体" w:hAnsi="宋体"/>
                <w:kern w:val="0"/>
                <w:sz w:val="18"/>
                <w:szCs w:val="18"/>
              </w:rPr>
            </w:pPr>
            <w:r>
              <w:rPr>
                <w:rFonts w:ascii="宋体" w:hAnsi="宋体" w:cs="宋体"/>
                <w:kern w:val="0"/>
                <w:sz w:val="18"/>
                <w:szCs w:val="18"/>
              </w:rPr>
              <w:t>10</w:t>
            </w:r>
          </w:p>
        </w:tc>
        <w:tc>
          <w:tcPr>
            <w:tcW w:w="617" w:type="pct"/>
            <w:vAlign w:val="center"/>
          </w:tcPr>
          <w:p>
            <w:pPr>
              <w:widowControl/>
              <w:spacing w:line="280" w:lineRule="exact"/>
              <w:jc w:val="center"/>
              <w:rPr>
                <w:rFonts w:ascii="宋体" w:hAnsi="宋体"/>
                <w:kern w:val="0"/>
                <w:sz w:val="18"/>
                <w:szCs w:val="18"/>
              </w:rPr>
            </w:pPr>
            <w:r>
              <w:rPr>
                <w:rFonts w:ascii="宋体" w:hAnsi="宋体" w:cs="宋体"/>
                <w:kern w:val="0"/>
                <w:sz w:val="18"/>
                <w:szCs w:val="18"/>
              </w:rPr>
              <w:t>11</w:t>
            </w:r>
          </w:p>
        </w:tc>
        <w:tc>
          <w:tcPr>
            <w:tcW w:w="618" w:type="pct"/>
            <w:vAlign w:val="center"/>
          </w:tcPr>
          <w:p>
            <w:pPr>
              <w:widowControl/>
              <w:spacing w:line="280" w:lineRule="exact"/>
              <w:jc w:val="center"/>
              <w:rPr>
                <w:rFonts w:ascii="宋体" w:hAnsi="宋体"/>
                <w:kern w:val="0"/>
                <w:sz w:val="18"/>
                <w:szCs w:val="18"/>
              </w:rPr>
            </w:pPr>
            <w:r>
              <w:rPr>
                <w:rFonts w:ascii="宋体" w:hAnsi="宋体" w:cs="宋体"/>
                <w:kern w:val="0"/>
                <w:sz w:val="18"/>
                <w:szCs w:val="18"/>
              </w:rPr>
              <w:t>12</w:t>
            </w:r>
          </w:p>
        </w:tc>
        <w:tc>
          <w:tcPr>
            <w:tcW w:w="675" w:type="pct"/>
            <w:vAlign w:val="center"/>
          </w:tcPr>
          <w:p>
            <w:pPr>
              <w:widowControl/>
              <w:spacing w:line="280" w:lineRule="exact"/>
              <w:jc w:val="center"/>
              <w:rPr>
                <w:rFonts w:ascii="宋体" w:hAnsi="宋体"/>
                <w:kern w:val="0"/>
                <w:sz w:val="18"/>
                <w:szCs w:val="18"/>
              </w:rPr>
            </w:pPr>
            <w:r>
              <w:rPr>
                <w:rFonts w:ascii="宋体" w:hAnsi="宋体" w:cs="宋体"/>
                <w:kern w:val="0"/>
                <w:sz w:val="18"/>
                <w:szCs w:val="18"/>
              </w:rPr>
              <w:t>13</w:t>
            </w:r>
          </w:p>
        </w:tc>
      </w:tr>
    </w:tbl>
    <w:p>
      <w:pPr>
        <w:spacing w:line="240" w:lineRule="exact"/>
        <w:ind w:right="-800" w:rightChars="-381"/>
        <w:rPr>
          <w:rFonts w:ascii="宋体" w:hAnsi="宋体"/>
          <w:sz w:val="18"/>
          <w:szCs w:val="18"/>
        </w:rPr>
      </w:pPr>
      <w:r>
        <w:rPr>
          <w:rFonts w:hint="eastAsia" w:ascii="宋体" w:hAnsi="宋体" w:cs="宋体"/>
          <w:sz w:val="18"/>
          <w:szCs w:val="18"/>
        </w:rPr>
        <w:t xml:space="preserve">单位负责人： </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本</w:t>
      </w:r>
      <w:r>
        <w:rPr>
          <w:rFonts w:hint="eastAsia" w:ascii="宋体" w:hAnsi="宋体" w:cs="宋体"/>
          <w:sz w:val="18"/>
          <w:szCs w:val="18"/>
        </w:rPr>
        <w:t>表由</w:t>
      </w:r>
      <w:r>
        <w:rPr>
          <w:rFonts w:hint="eastAsia" w:ascii="宋体" w:hAnsi="宋体"/>
          <w:sz w:val="18"/>
          <w:szCs w:val="18"/>
        </w:rPr>
        <w:t>大学、学院、独立学院、本科层次职业学校、其他普通高教机构（分校或大专班）（含撤销学校、办学类型调整学校）</w:t>
      </w:r>
      <w:r>
        <w:rPr>
          <w:rFonts w:hint="eastAsia" w:ascii="宋体" w:hAnsi="宋体" w:cs="宋体"/>
          <w:sz w:val="18"/>
          <w:szCs w:val="18"/>
        </w:rPr>
        <w:t>填报，若存在多点办学（</w:t>
      </w:r>
      <w:r>
        <w:rPr>
          <w:rFonts w:hint="eastAsia" w:ascii="宋体" w:hAnsi="宋体"/>
          <w:sz w:val="18"/>
          <w:szCs w:val="18"/>
        </w:rPr>
        <w:t>主校区、分校区、有学生培养任务的附属医院</w:t>
      </w:r>
      <w:r>
        <w:rPr>
          <w:rFonts w:hint="eastAsia" w:ascii="宋体" w:hAnsi="宋体" w:cs="宋体"/>
          <w:sz w:val="18"/>
          <w:szCs w:val="18"/>
        </w:rPr>
        <w:t>）情况，需分别填报。</w:t>
      </w:r>
    </w:p>
    <w:p>
      <w:pPr>
        <w:tabs>
          <w:tab w:val="left" w:pos="567"/>
        </w:tabs>
        <w:spacing w:line="240" w:lineRule="exact"/>
        <w:ind w:left="1984"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cs="宋体"/>
          <w:sz w:val="18"/>
          <w:szCs w:val="18"/>
        </w:rPr>
        <w:t>毕业生数是指上学年度具有学籍的学生完成教学计划规定课程，考试合格并且取得毕业证书的学生数。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cs="宋体"/>
          <w:sz w:val="18"/>
          <w:szCs w:val="18"/>
        </w:rPr>
        <w:t>招生数是指实际招收入学并完成学籍注册的新生数。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cs="宋体"/>
          <w:sz w:val="18"/>
          <w:szCs w:val="18"/>
        </w:rPr>
        <w:t>在校生数是指具有学籍并在本学年初进行学籍注册的学生数。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cs="宋体"/>
          <w:sz w:val="18"/>
          <w:szCs w:val="18"/>
        </w:rPr>
        <w:t>预计毕业生数是指学历教育中本学年内即将毕业的在校生数。</w:t>
      </w:r>
    </w:p>
    <w:p>
      <w:pPr>
        <w:tabs>
          <w:tab w:val="left" w:pos="567"/>
        </w:tabs>
        <w:spacing w:line="240" w:lineRule="exact"/>
        <w:ind w:left="1984" w:hanging="1984"/>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本表学生数包括港澳台侨学生。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关于招生数填报，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p>
    <w:p>
      <w:pPr>
        <w:spacing w:line="240" w:lineRule="exact"/>
        <w:ind w:firstLine="360" w:firstLineChars="200"/>
        <w:rPr>
          <w:rFonts w:ascii="宋体" w:hAnsi="宋体" w:cs="宋体"/>
          <w:sz w:val="18"/>
          <w:szCs w:val="18"/>
        </w:rPr>
      </w:pPr>
      <w:r>
        <w:rPr>
          <w:rFonts w:hint="eastAsia" w:ascii="宋体" w:hAnsi="宋体" w:cs="宋体"/>
          <w:sz w:val="18"/>
          <w:szCs w:val="18"/>
        </w:rPr>
        <w:t>（3）师范生是指按照师范类专业培养方案，在毕业前修完教师教育课程标准规定有关课程，且完成累计不少于18周教育实践的学生，包括在师范专业以及在兼招专业中按照上述标准进行培养的学生。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按专业招生培养的学生，按《普通高等学校本科专业目录（统计用）》专业代码、专业名称填报；自主专业名称的专业，按其培养方案、培养方向、课程安排归类到专业目录中的专业代码，自主专业名称栏按实际专业名称填报。按专业类招生培养的学生，在未分具体专业年级时，按《普通高等学校本科专业目录（统计用）》学科门类中的专业类专业代码、专业类名称填报，即专业代码第</w:t>
      </w:r>
      <w:r>
        <w:rPr>
          <w:rFonts w:ascii="宋体" w:hAnsi="宋体" w:cs="宋体"/>
          <w:sz w:val="18"/>
          <w:szCs w:val="18"/>
        </w:rPr>
        <w:t>5、6位填‘TP’。</w:t>
      </w:r>
      <w:r>
        <w:rPr>
          <w:rFonts w:hint="eastAsia" w:ascii="宋体" w:hAnsi="宋体" w:cs="宋体"/>
          <w:sz w:val="18"/>
          <w:szCs w:val="18"/>
        </w:rPr>
        <w:t>如：当按哲学类（</w:t>
      </w:r>
      <w:r>
        <w:rPr>
          <w:rFonts w:ascii="宋体" w:hAnsi="宋体" w:cs="宋体"/>
          <w:sz w:val="18"/>
          <w:szCs w:val="18"/>
        </w:rPr>
        <w:t>010100）自主专业名称为“哲学基地班”招生，专业代码填报0101TP,自主专业名称为“哲学基地班”。按试验班招生和通识教育培养的学生，在未分具体专业类、专业年级时，学校根据具体培养方案、培养方向、课程安排等情况确定主要所在专业类，按《</w:t>
      </w:r>
      <w:r>
        <w:rPr>
          <w:rFonts w:hint="eastAsia" w:ascii="宋体" w:hAnsi="宋体" w:cs="宋体"/>
          <w:sz w:val="18"/>
          <w:szCs w:val="18"/>
        </w:rPr>
        <w:t>普通</w:t>
      </w:r>
      <w:r>
        <w:rPr>
          <w:rFonts w:ascii="宋体" w:hAnsi="宋体" w:cs="宋体"/>
          <w:sz w:val="18"/>
          <w:szCs w:val="18"/>
        </w:rPr>
        <w:t>高等学校本科专业目录（统计用）》学科门类中的专业类专业代码、专业类名称填报，即专业代码第5、6位填‘TP’。如：当按理科试验班招生，如果培养方案、培养方向、课程安排主要涉及物理类，按物理学类填报，专业代码填报0702TP，自主专业名称栏里填写“理科试验班”。</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hint="eastAsia" w:ascii="宋体" w:hAnsi="宋体" w:cs="宋体"/>
          <w:sz w:val="18"/>
          <w:szCs w:val="18"/>
        </w:rPr>
        <w:t>毕业生数为上学年度实际毕业的人数（含往届推迟毕业、学分制提前毕业的学生）。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）授予学位数为上学年度实际授予学位的人数（含补授学位、学分制提前毕业可授学位的学生）</w:t>
      </w:r>
      <w:r>
        <w:rPr>
          <w:rFonts w:ascii="宋体" w:hAnsi="宋体" w:cs="宋体"/>
          <w:sz w:val="18"/>
          <w:szCs w:val="18"/>
        </w:rPr>
        <w:t>,由</w:t>
      </w:r>
      <w:r>
        <w:rPr>
          <w:rFonts w:hint="eastAsia" w:ascii="宋体" w:hAnsi="宋体" w:cs="宋体"/>
          <w:sz w:val="18"/>
          <w:szCs w:val="18"/>
        </w:rPr>
        <w:t>学位授予单位</w:t>
      </w:r>
      <w:r>
        <w:rPr>
          <w:rFonts w:ascii="宋体" w:hAnsi="宋体" w:cs="宋体"/>
          <w:sz w:val="18"/>
          <w:szCs w:val="18"/>
        </w:rPr>
        <w:t>填报。</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）《普通高等学校本科专业目录（统计用）》可以在“教育统计管理信息系统”查询。</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）本表不包含国际学生。</w:t>
      </w:r>
    </w:p>
    <w:p>
      <w:pPr>
        <w:tabs>
          <w:tab w:val="left" w:pos="567"/>
        </w:tabs>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1）列1&gt;=</w:t>
      </w:r>
      <w:r>
        <w:rPr>
          <w:rFonts w:hint="eastAsia" w:ascii="宋体" w:hAnsi="宋体" w:cs="宋体"/>
          <w:sz w:val="18"/>
          <w:szCs w:val="18"/>
        </w:rPr>
        <w:t>列2</w:t>
      </w:r>
      <w:r>
        <w:rPr>
          <w:rFonts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2）列4&gt;=</w:t>
      </w:r>
      <w:r>
        <w:rPr>
          <w:rFonts w:hint="eastAsia" w:ascii="宋体" w:hAnsi="宋体" w:cs="宋体"/>
          <w:sz w:val="18"/>
          <w:szCs w:val="18"/>
        </w:rPr>
        <w:t>列</w:t>
      </w:r>
      <w:r>
        <w:rPr>
          <w:rFonts w:ascii="宋体" w:hAnsi="宋体" w:cs="宋体"/>
          <w:sz w:val="18"/>
          <w:szCs w:val="18"/>
        </w:rPr>
        <w:t>5</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（3</w:t>
      </w:r>
      <w:r>
        <w:rPr>
          <w:rFonts w:ascii="宋体" w:hAnsi="宋体" w:cs="宋体"/>
          <w:sz w:val="18"/>
          <w:szCs w:val="18"/>
        </w:rPr>
        <w:t>）列6&gt;=</w:t>
      </w:r>
      <w:r>
        <w:rPr>
          <w:rFonts w:hint="eastAsia" w:ascii="宋体" w:hAnsi="宋体" w:cs="宋体"/>
          <w:sz w:val="18"/>
          <w:szCs w:val="18"/>
        </w:rPr>
        <w:t>列</w:t>
      </w:r>
      <w:r>
        <w:rPr>
          <w:rFonts w:ascii="宋体" w:hAnsi="宋体" w:cs="宋体"/>
          <w:sz w:val="18"/>
          <w:szCs w:val="18"/>
        </w:rPr>
        <w:t>7</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（4</w:t>
      </w:r>
      <w:r>
        <w:rPr>
          <w:rFonts w:ascii="宋体" w:hAnsi="宋体" w:cs="宋体"/>
          <w:sz w:val="18"/>
          <w:szCs w:val="18"/>
        </w:rPr>
        <w:t>）年制为2时,列6=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）年制为3时,列6=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10</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）年制为4时</w:t>
      </w:r>
      <w:r>
        <w:rPr>
          <w:rFonts w:hint="eastAsia" w:ascii="宋体" w:hAnsi="宋体" w:cs="宋体"/>
          <w:sz w:val="18"/>
          <w:szCs w:val="18"/>
        </w:rPr>
        <w:t>,</w:t>
      </w:r>
      <w:r>
        <w:rPr>
          <w:rFonts w:ascii="宋体" w:hAnsi="宋体" w:cs="宋体"/>
          <w:sz w:val="18"/>
          <w:szCs w:val="18"/>
        </w:rPr>
        <w:t>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10</w:t>
      </w:r>
      <w:r>
        <w:rPr>
          <w:rFonts w:hint="eastAsia" w:ascii="宋体" w:hAnsi="宋体" w:cs="宋体"/>
          <w:sz w:val="18"/>
          <w:szCs w:val="18"/>
        </w:rPr>
        <w:t>+</w:t>
      </w:r>
      <w:r>
        <w:rPr>
          <w:rFonts w:ascii="宋体" w:hAnsi="宋体" w:cs="宋体"/>
          <w:sz w:val="18"/>
          <w:szCs w:val="18"/>
        </w:rPr>
        <w:t>列11</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）年制&gt;=5时,列6=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10</w:t>
      </w:r>
      <w:r>
        <w:rPr>
          <w:rFonts w:hint="eastAsia" w:ascii="宋体" w:hAnsi="宋体" w:cs="宋体"/>
          <w:sz w:val="18"/>
          <w:szCs w:val="18"/>
        </w:rPr>
        <w:t>+</w:t>
      </w:r>
      <w:r>
        <w:rPr>
          <w:rFonts w:ascii="宋体" w:hAnsi="宋体" w:cs="宋体"/>
          <w:sz w:val="18"/>
          <w:szCs w:val="18"/>
        </w:rPr>
        <w:t>列11+列12；</w:t>
      </w:r>
    </w:p>
    <w:p>
      <w:pPr>
        <w:spacing w:line="240" w:lineRule="exact"/>
        <w:ind w:firstLine="360" w:firstLineChars="200"/>
        <w:rPr>
          <w:rFonts w:ascii="宋体" w:hAnsi="宋体"/>
          <w:bCs/>
          <w:sz w:val="18"/>
          <w:szCs w:val="18"/>
        </w:rPr>
      </w:pPr>
      <w:r>
        <w:rPr>
          <w:rFonts w:hint="eastAsia" w:ascii="宋体" w:hAnsi="宋体" w:cs="宋体"/>
          <w:sz w:val="18"/>
          <w:szCs w:val="18"/>
        </w:rPr>
        <w:t>（8</w:t>
      </w:r>
      <w:r>
        <w:rPr>
          <w:rFonts w:ascii="宋体" w:hAnsi="宋体" w:cs="宋体"/>
          <w:sz w:val="18"/>
          <w:szCs w:val="18"/>
        </w:rPr>
        <w:t>）</w:t>
      </w:r>
      <w:r>
        <w:rPr>
          <w:rFonts w:hint="eastAsia" w:ascii="宋体" w:hAnsi="宋体" w:cs="宋体"/>
          <w:sz w:val="18"/>
          <w:szCs w:val="18"/>
        </w:rPr>
        <w:t>行01&gt;=行02；</w:t>
      </w:r>
    </w:p>
    <w:p>
      <w:pPr>
        <w:tabs>
          <w:tab w:val="left" w:pos="567"/>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9）</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5</w:t>
      </w:r>
      <w:r>
        <w:rPr>
          <w:rFonts w:hint="eastAsia" w:ascii="宋体" w:hAnsi="宋体"/>
          <w:bCs/>
          <w:sz w:val="18"/>
          <w:szCs w:val="18"/>
        </w:rPr>
        <w:t>+行0</w:t>
      </w:r>
      <w:r>
        <w:rPr>
          <w:rFonts w:ascii="宋体" w:hAnsi="宋体"/>
          <w:bCs/>
          <w:sz w:val="18"/>
          <w:szCs w:val="18"/>
        </w:rPr>
        <w:t>7</w:t>
      </w:r>
      <w:r>
        <w:rPr>
          <w:rFonts w:hint="eastAsia" w:ascii="宋体" w:hAnsi="宋体"/>
          <w:bCs/>
          <w:sz w:val="18"/>
          <w:szCs w:val="18"/>
        </w:rPr>
        <w:t>。</w:t>
      </w:r>
    </w:p>
    <w:p>
      <w:pPr>
        <w:sectPr>
          <w:pgSz w:w="11906" w:h="16838"/>
          <w:pgMar w:top="1440" w:right="1800" w:bottom="1440" w:left="1800" w:header="851" w:footer="992" w:gutter="0"/>
          <w:cols w:space="425" w:num="1"/>
          <w:docGrid w:type="lines" w:linePitch="312" w:charSpace="0"/>
        </w:sectPr>
      </w:pPr>
    </w:p>
    <w:p>
      <w:pPr>
        <w:pStyle w:val="4"/>
        <w:rPr>
          <w:rFonts w:ascii="宋体" w:hAnsi="宋体"/>
        </w:rPr>
      </w:pPr>
      <w:bookmarkStart w:id="11" w:name="_Toc111121773"/>
      <w:bookmarkStart w:id="12" w:name="_Hlk106028792"/>
      <w:r>
        <w:rPr>
          <w:rFonts w:hint="eastAsia" w:ascii="宋体" w:hAnsi="宋体"/>
        </w:rPr>
        <w:t>（三十五）高等教育招生、在校生来源情况</w:t>
      </w:r>
      <w:bookmarkEnd w:id="11"/>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教基3335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7"/>
        <w:gridCol w:w="420"/>
        <w:gridCol w:w="514"/>
        <w:gridCol w:w="515"/>
        <w:gridCol w:w="515"/>
        <w:gridCol w:w="515"/>
        <w:gridCol w:w="515"/>
        <w:gridCol w:w="515"/>
        <w:gridCol w:w="515"/>
        <w:gridCol w:w="515"/>
        <w:gridCol w:w="515"/>
        <w:gridCol w:w="515"/>
        <w:gridCol w:w="515"/>
        <w:gridCol w:w="515"/>
        <w:gridCol w:w="50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113" w:hRule="atLeast"/>
        </w:trPr>
        <w:tc>
          <w:tcPr>
            <w:tcW w:w="417" w:type="pct"/>
            <w:vMerge w:val="restart"/>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指标名称　</w:t>
            </w:r>
          </w:p>
        </w:tc>
        <w:tc>
          <w:tcPr>
            <w:tcW w:w="415"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247" w:type="pct"/>
            <w:vMerge w:val="restart"/>
            <w:tcBorders>
              <w:right w:val="nil"/>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招生数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c>
          <w:tcPr>
            <w:tcW w:w="302" w:type="pct"/>
            <w:vMerge w:val="restart"/>
            <w:tcBorders>
              <w:right w:val="nil"/>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在校生数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297"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vMerge w:val="continue"/>
            <w:shd w:val="clear" w:color="auto" w:fill="auto"/>
            <w:vAlign w:val="center"/>
          </w:tcPr>
          <w:p>
            <w:pPr>
              <w:widowControl/>
              <w:jc w:val="left"/>
              <w:rPr>
                <w:rFonts w:ascii="宋体" w:hAnsi="宋体" w:cs="宋体"/>
                <w:kern w:val="0"/>
                <w:sz w:val="18"/>
                <w:szCs w:val="18"/>
              </w:rPr>
            </w:pPr>
          </w:p>
        </w:tc>
        <w:tc>
          <w:tcPr>
            <w:tcW w:w="415" w:type="pct"/>
            <w:vMerge w:val="continue"/>
            <w:shd w:val="clear" w:color="auto" w:fill="auto"/>
            <w:vAlign w:val="center"/>
          </w:tcPr>
          <w:p>
            <w:pPr>
              <w:widowControl/>
              <w:jc w:val="left"/>
              <w:rPr>
                <w:rFonts w:ascii="宋体" w:hAnsi="宋体" w:cs="宋体"/>
                <w:kern w:val="0"/>
                <w:sz w:val="18"/>
                <w:szCs w:val="18"/>
              </w:rPr>
            </w:pPr>
          </w:p>
        </w:tc>
        <w:tc>
          <w:tcPr>
            <w:tcW w:w="247"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普通本科生</w:t>
            </w:r>
          </w:p>
        </w:tc>
        <w:tc>
          <w:tcPr>
            <w:tcW w:w="302"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普通本科生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网络（开放）专科生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网络（开放）本科生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硕士研究生</w:t>
            </w:r>
          </w:p>
        </w:tc>
        <w:tc>
          <w:tcPr>
            <w:tcW w:w="297"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博士研究生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415"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24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302"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3</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5</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7</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8</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9</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10</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11</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12</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13</w:t>
            </w:r>
          </w:p>
        </w:tc>
        <w:tc>
          <w:tcPr>
            <w:tcW w:w="29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2" w:space="0"/>
              <w:right w:val="single" w:color="auto" w:sz="2" w:space="0"/>
            </w:tcBorders>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总计</w:t>
            </w:r>
          </w:p>
        </w:tc>
        <w:tc>
          <w:tcPr>
            <w:tcW w:w="415" w:type="pct"/>
            <w:tcBorders>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01</w:t>
            </w:r>
          </w:p>
        </w:tc>
        <w:tc>
          <w:tcPr>
            <w:tcW w:w="247" w:type="pct"/>
            <w:tcBorders>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left w:val="nil"/>
              <w:bottom w:val="nil"/>
              <w:right w:val="nil"/>
            </w:tcBorders>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vAlign w:val="center"/>
          </w:tcPr>
          <w:p>
            <w:pPr>
              <w:widowControl/>
              <w:jc w:val="center"/>
              <w:rPr>
                <w:rFonts w:ascii="宋体" w:hAnsi="宋体" w:cs="宋体"/>
                <w:kern w:val="0"/>
                <w:sz w:val="18"/>
                <w:szCs w:val="18"/>
              </w:rPr>
            </w:pPr>
          </w:p>
        </w:tc>
        <w:tc>
          <w:tcPr>
            <w:tcW w:w="297" w:type="pct"/>
            <w:tcBorders>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北京</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02</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天津</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03</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河北</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04</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sz w:val="18"/>
              </w:rPr>
              <w:t>……</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32</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香港</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33</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澳门</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34</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台湾</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35</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华侨</w:t>
            </w:r>
          </w:p>
        </w:tc>
        <w:tc>
          <w:tcPr>
            <w:tcW w:w="415"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36</w:t>
            </w:r>
          </w:p>
        </w:tc>
        <w:tc>
          <w:tcPr>
            <w:tcW w:w="247" w:type="pct"/>
            <w:tcBorders>
              <w:top w:val="nil"/>
              <w:left w:val="single" w:color="auto" w:sz="2" w:space="0"/>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297" w:type="pct"/>
            <w:tcBorders>
              <w:top w:val="nil"/>
              <w:left w:val="nil"/>
              <w:bottom w:val="single" w:color="auto" w:sz="8" w:space="0"/>
            </w:tcBorders>
            <w:shd w:val="clear" w:color="auto" w:fill="auto"/>
            <w:noWrap/>
            <w:vAlign w:val="center"/>
          </w:tcPr>
          <w:p>
            <w:pPr>
              <w:widowControl/>
              <w:jc w:val="center"/>
              <w:rPr>
                <w:rFonts w:ascii="宋体" w:hAnsi="宋体" w:cs="宋体"/>
                <w:kern w:val="0"/>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报出日期：202</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培养研究生的科研机构填报（含撤销学校、办学类型调整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（1）学生来源按入学前考籍所在地确定。</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）本表不包含国际学生。</w:t>
      </w:r>
    </w:p>
    <w:p>
      <w:pPr>
        <w:spacing w:line="240" w:lineRule="exact"/>
        <w:ind w:left="1"/>
        <w:rPr>
          <w:rFonts w:ascii="宋体" w:hAnsi="宋体"/>
          <w:sz w:val="18"/>
          <w:szCs w:val="18"/>
        </w:rPr>
      </w:pPr>
      <w:r>
        <w:rPr>
          <w:rFonts w:ascii="宋体" w:hAnsi="宋体"/>
          <w:sz w:val="18"/>
          <w:szCs w:val="18"/>
        </w:rPr>
        <w:t>3.</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1=列2+列3+列4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5=列6+列7+列8+列9+列10+列11+列12+列13+列14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w:t>
      </w:r>
      <w:r>
        <w:rPr>
          <w:rFonts w:ascii="宋体" w:hAnsi="宋体"/>
          <w:sz w:val="18"/>
          <w:szCs w:val="18"/>
        </w:rPr>
        <w:t>）行01=行02+行03+行04+</w:t>
      </w:r>
      <w:r>
        <w:rPr>
          <w:rFonts w:ascii="宋体" w:hAnsi="宋体"/>
          <w:sz w:val="18"/>
        </w:rPr>
        <w:t>……</w:t>
      </w:r>
      <w:r>
        <w:rPr>
          <w:rFonts w:ascii="宋体" w:hAnsi="宋体"/>
          <w:sz w:val="18"/>
          <w:szCs w:val="18"/>
        </w:rPr>
        <w:t>+行33+行34+行35+行36</w:t>
      </w:r>
      <w:r>
        <w:rPr>
          <w:rFonts w:hint="eastAsia" w:ascii="宋体" w:hAnsi="宋体"/>
          <w:sz w:val="18"/>
          <w:szCs w:val="18"/>
        </w:rPr>
        <w:t>。</w:t>
      </w:r>
    </w:p>
    <w:bookmarkEnd w:id="12"/>
    <w:p>
      <w:pPr>
        <w:tabs>
          <w:tab w:val="left" w:pos="567"/>
        </w:tabs>
        <w:spacing w:line="240" w:lineRule="exact"/>
        <w:ind w:firstLine="180" w:firstLineChars="100"/>
        <w:rPr>
          <w:rFonts w:ascii="宋体" w:hAnsi="宋体"/>
          <w:sz w:val="18"/>
          <w:szCs w:val="18"/>
        </w:rPr>
      </w:pPr>
    </w:p>
    <w:p>
      <w:pPr>
        <w:tabs>
          <w:tab w:val="left" w:pos="567"/>
        </w:tabs>
        <w:spacing w:line="240" w:lineRule="exact"/>
        <w:ind w:firstLine="180" w:firstLineChars="100"/>
        <w:rPr>
          <w:rFonts w:ascii="宋体" w:hAnsi="宋体"/>
          <w:sz w:val="18"/>
          <w:szCs w:val="18"/>
        </w:rPr>
      </w:pPr>
    </w:p>
    <w:p>
      <w:pPr>
        <w:sectPr>
          <w:pgSz w:w="11906" w:h="16838"/>
          <w:pgMar w:top="1440" w:right="1800" w:bottom="1440" w:left="1800" w:header="851" w:footer="992" w:gutter="0"/>
          <w:cols w:space="425" w:num="1"/>
          <w:docGrid w:type="lines" w:linePitch="312" w:charSpace="0"/>
        </w:sectPr>
      </w:pPr>
    </w:p>
    <w:p>
      <w:pPr>
        <w:pStyle w:val="4"/>
        <w:rPr>
          <w:rFonts w:ascii="宋体" w:hAnsi="宋体"/>
        </w:rPr>
      </w:pPr>
      <w:bookmarkStart w:id="13" w:name="_Toc111121776"/>
      <w:bookmarkStart w:id="14" w:name="_Hlk106030103"/>
      <w:r>
        <w:rPr>
          <w:rFonts w:hint="eastAsia" w:ascii="宋体" w:hAnsi="宋体"/>
        </w:rPr>
        <w:t>（三十八）普通本科、高职本科录取类型来源情况</w:t>
      </w:r>
      <w:bookmarkEnd w:id="13"/>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教基3338</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5"/>
        <w:tblW w:w="4999"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216"/>
        <w:gridCol w:w="423"/>
        <w:gridCol w:w="522"/>
        <w:gridCol w:w="533"/>
        <w:gridCol w:w="527"/>
        <w:gridCol w:w="533"/>
        <w:gridCol w:w="541"/>
        <w:gridCol w:w="533"/>
        <w:gridCol w:w="531"/>
        <w:gridCol w:w="531"/>
        <w:gridCol w:w="654"/>
        <w:gridCol w:w="409"/>
        <w:gridCol w:w="409"/>
        <w:gridCol w:w="409"/>
        <w:gridCol w:w="411"/>
        <w:gridCol w:w="380"/>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PrEx>
        <w:trPr>
          <w:cantSplit/>
          <w:trHeight w:val="312" w:hRule="atLeast"/>
        </w:trPr>
        <w:tc>
          <w:tcPr>
            <w:tcW w:w="710" w:type="pct"/>
            <w:vMerge w:val="restart"/>
            <w:tcBorders>
              <w:top w:val="single" w:color="auto" w:sz="8"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指标名称</w:t>
            </w:r>
          </w:p>
        </w:tc>
        <w:tc>
          <w:tcPr>
            <w:tcW w:w="247" w:type="pct"/>
            <w:vMerge w:val="restar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代码</w:t>
            </w:r>
          </w:p>
        </w:tc>
        <w:tc>
          <w:tcPr>
            <w:tcW w:w="305" w:type="pct"/>
            <w:vMerge w:val="restart"/>
            <w:tcBorders>
              <w:top w:val="single" w:color="auto" w:sz="8" w:space="0"/>
              <w:left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sz w:val="18"/>
              </w:rPr>
              <w:t>录取数</w:t>
            </w:r>
          </w:p>
        </w:tc>
        <w:tc>
          <w:tcPr>
            <w:tcW w:w="311"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08"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11"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16"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11"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10"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10"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82"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39" w:type="pct"/>
            <w:tcBorders>
              <w:top w:val="single" w:color="auto" w:sz="8" w:space="0"/>
              <w:left w:val="nil"/>
              <w:bottom w:val="single" w:color="auto" w:sz="2" w:space="0"/>
              <w:right w:val="nil"/>
            </w:tcBorders>
          </w:tcPr>
          <w:p>
            <w:pPr>
              <w:autoSpaceDE w:val="0"/>
              <w:autoSpaceDN w:val="0"/>
              <w:adjustRightInd w:val="0"/>
              <w:spacing w:line="280" w:lineRule="exact"/>
              <w:jc w:val="center"/>
              <w:rPr>
                <w:rFonts w:ascii="宋体" w:hAnsi="宋体" w:cs="宋体"/>
                <w:sz w:val="18"/>
                <w:szCs w:val="18"/>
              </w:rPr>
            </w:pPr>
          </w:p>
        </w:tc>
        <w:tc>
          <w:tcPr>
            <w:tcW w:w="239" w:type="pct"/>
            <w:tcBorders>
              <w:top w:val="single" w:color="auto" w:sz="8" w:space="0"/>
              <w:left w:val="nil"/>
              <w:bottom w:val="single" w:color="auto" w:sz="2" w:space="0"/>
              <w:right w:val="nil"/>
            </w:tcBorders>
          </w:tcPr>
          <w:p>
            <w:pPr>
              <w:autoSpaceDE w:val="0"/>
              <w:autoSpaceDN w:val="0"/>
              <w:adjustRightInd w:val="0"/>
              <w:spacing w:line="280" w:lineRule="exact"/>
              <w:jc w:val="center"/>
              <w:rPr>
                <w:rFonts w:ascii="宋体" w:hAnsi="宋体" w:cs="宋体"/>
                <w:sz w:val="18"/>
                <w:szCs w:val="18"/>
              </w:rPr>
            </w:pPr>
          </w:p>
        </w:tc>
        <w:tc>
          <w:tcPr>
            <w:tcW w:w="239" w:type="pct"/>
            <w:tcBorders>
              <w:top w:val="single" w:color="auto" w:sz="8" w:space="0"/>
              <w:left w:val="nil"/>
              <w:bottom w:val="single" w:color="auto" w:sz="2" w:space="0"/>
              <w:right w:val="nil"/>
            </w:tcBorders>
          </w:tcPr>
          <w:p>
            <w:pPr>
              <w:autoSpaceDE w:val="0"/>
              <w:autoSpaceDN w:val="0"/>
              <w:adjustRightInd w:val="0"/>
              <w:spacing w:line="280" w:lineRule="exact"/>
              <w:jc w:val="center"/>
              <w:rPr>
                <w:rFonts w:ascii="宋体" w:hAnsi="宋体" w:cs="宋体"/>
                <w:sz w:val="18"/>
                <w:szCs w:val="18"/>
              </w:rPr>
            </w:pPr>
          </w:p>
        </w:tc>
        <w:tc>
          <w:tcPr>
            <w:tcW w:w="240" w:type="pct"/>
            <w:tcBorders>
              <w:top w:val="single" w:color="auto" w:sz="8" w:space="0"/>
              <w:left w:val="nil"/>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p>
        </w:tc>
        <w:tc>
          <w:tcPr>
            <w:tcW w:w="222" w:type="pct"/>
            <w:vMerge w:val="restart"/>
            <w:tcBorders>
              <w:top w:val="single" w:color="auto" w:sz="8"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预科生</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710"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47"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05"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11" w:type="pct"/>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w:t>
            </w:r>
            <w:r>
              <w:rPr>
                <w:rFonts w:hint="eastAsia" w:ascii="宋体" w:hAnsi="宋体"/>
                <w:sz w:val="18"/>
              </w:rPr>
              <w:t>保留入学资格</w:t>
            </w:r>
          </w:p>
        </w:tc>
        <w:tc>
          <w:tcPr>
            <w:tcW w:w="935" w:type="pct"/>
            <w:gridSpan w:val="3"/>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w:t>
            </w:r>
            <w:r>
              <w:rPr>
                <w:rFonts w:hint="eastAsia" w:ascii="宋体" w:hAnsi="宋体"/>
                <w:sz w:val="18"/>
              </w:rPr>
              <w:t>专项计划</w:t>
            </w:r>
          </w:p>
        </w:tc>
        <w:tc>
          <w:tcPr>
            <w:tcW w:w="2269" w:type="pct"/>
            <w:gridSpan w:val="8"/>
            <w:tcBorders>
              <w:top w:val="single" w:color="auto" w:sz="2" w:space="0"/>
              <w:left w:val="single" w:color="auto" w:sz="2" w:space="0"/>
              <w:right w:val="single" w:color="auto" w:sz="2" w:space="0"/>
            </w:tcBorders>
          </w:tcPr>
          <w:p>
            <w:pPr>
              <w:autoSpaceDE w:val="0"/>
              <w:autoSpaceDN w:val="0"/>
              <w:adjustRightInd w:val="0"/>
              <w:spacing w:line="280" w:lineRule="exact"/>
              <w:jc w:val="center"/>
              <w:rPr>
                <w:rFonts w:ascii="宋体" w:hAnsi="宋体"/>
                <w:sz w:val="18"/>
              </w:rPr>
            </w:pPr>
            <w:r>
              <w:rPr>
                <w:rFonts w:hint="eastAsia" w:ascii="宋体" w:hAnsi="宋体"/>
                <w:sz w:val="18"/>
              </w:rPr>
              <w:t>生源类别</w:t>
            </w:r>
          </w:p>
        </w:tc>
        <w:tc>
          <w:tcPr>
            <w:tcW w:w="222" w:type="pct"/>
            <w:vMerge w:val="continue"/>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30" w:hRule="atLeast"/>
        </w:trPr>
        <w:tc>
          <w:tcPr>
            <w:tcW w:w="710"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47"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05"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11"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935" w:type="pct"/>
            <w:gridSpan w:val="3"/>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621"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普通高中</w:t>
            </w:r>
          </w:p>
        </w:tc>
        <w:tc>
          <w:tcPr>
            <w:tcW w:w="692"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中等职业教育</w:t>
            </w:r>
          </w:p>
        </w:tc>
        <w:tc>
          <w:tcPr>
            <w:tcW w:w="239" w:type="pct"/>
            <w:vMerge w:val="restart"/>
            <w:tcBorders>
              <w:top w:val="single" w:color="auto" w:sz="2" w:space="0"/>
              <w:left w:val="single" w:color="auto" w:sz="2" w:space="0"/>
              <w:right w:val="single" w:color="auto" w:sz="2" w:space="0"/>
            </w:tcBorders>
          </w:tcPr>
          <w:p>
            <w:pPr>
              <w:autoSpaceDE w:val="0"/>
              <w:autoSpaceDN w:val="0"/>
              <w:adjustRightInd w:val="0"/>
              <w:spacing w:line="280" w:lineRule="exact"/>
              <w:jc w:val="center"/>
              <w:rPr>
                <w:rFonts w:ascii="宋体" w:hAnsi="宋体"/>
                <w:sz w:val="18"/>
              </w:rPr>
            </w:pPr>
            <w:r>
              <w:rPr>
                <w:rFonts w:hint="eastAsia" w:ascii="宋体" w:hAnsi="宋体"/>
                <w:sz w:val="18"/>
              </w:rPr>
              <w:t>专科起点本科</w:t>
            </w:r>
          </w:p>
        </w:tc>
        <w:tc>
          <w:tcPr>
            <w:tcW w:w="239" w:type="pct"/>
            <w:vMerge w:val="restart"/>
            <w:tcBorders>
              <w:top w:val="single" w:color="auto" w:sz="2" w:space="0"/>
              <w:left w:val="single" w:color="auto" w:sz="2" w:space="0"/>
              <w:right w:val="single" w:color="auto" w:sz="2" w:space="0"/>
            </w:tcBorders>
          </w:tcPr>
          <w:p>
            <w:pPr>
              <w:autoSpaceDE w:val="0"/>
              <w:autoSpaceDN w:val="0"/>
              <w:adjustRightInd w:val="0"/>
              <w:spacing w:line="280" w:lineRule="exact"/>
              <w:jc w:val="center"/>
              <w:rPr>
                <w:rFonts w:ascii="宋体" w:hAnsi="宋体"/>
                <w:sz w:val="18"/>
              </w:rPr>
            </w:pPr>
            <w:r>
              <w:rPr>
                <w:rFonts w:hint="eastAsia" w:ascii="宋体" w:hAnsi="宋体"/>
                <w:sz w:val="18"/>
              </w:rPr>
              <w:t>第二学士</w:t>
            </w:r>
            <w:r>
              <w:rPr>
                <w:rFonts w:ascii="宋体" w:hAnsi="宋体"/>
                <w:sz w:val="18"/>
              </w:rPr>
              <w:t xml:space="preserve"> 学位</w:t>
            </w:r>
          </w:p>
        </w:tc>
        <w:tc>
          <w:tcPr>
            <w:tcW w:w="239" w:type="pct"/>
            <w:vMerge w:val="restart"/>
            <w:tcBorders>
              <w:top w:val="single" w:color="auto" w:sz="2" w:space="0"/>
              <w:left w:val="single" w:color="auto" w:sz="2" w:space="0"/>
              <w:right w:val="single" w:color="auto" w:sz="2" w:space="0"/>
            </w:tcBorders>
          </w:tcPr>
          <w:p>
            <w:pPr>
              <w:autoSpaceDE w:val="0"/>
              <w:autoSpaceDN w:val="0"/>
              <w:adjustRightInd w:val="0"/>
              <w:spacing w:line="280" w:lineRule="exact"/>
              <w:jc w:val="center"/>
              <w:rPr>
                <w:rFonts w:ascii="宋体" w:hAnsi="宋体"/>
                <w:sz w:val="18"/>
              </w:rPr>
            </w:pPr>
            <w:r>
              <w:rPr>
                <w:rFonts w:hint="eastAsia" w:ascii="宋体" w:hAnsi="宋体"/>
                <w:sz w:val="18"/>
              </w:rPr>
              <w:t>预科生转入</w:t>
            </w:r>
          </w:p>
        </w:tc>
        <w:tc>
          <w:tcPr>
            <w:tcW w:w="240" w:type="pct"/>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其他</w:t>
            </w:r>
          </w:p>
        </w:tc>
        <w:tc>
          <w:tcPr>
            <w:tcW w:w="222" w:type="pct"/>
            <w:vMerge w:val="continue"/>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62" w:hRule="atLeast"/>
        </w:trPr>
        <w:tc>
          <w:tcPr>
            <w:tcW w:w="710"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47"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05"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11"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0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国家专项</w:t>
            </w:r>
          </w:p>
        </w:tc>
        <w:tc>
          <w:tcPr>
            <w:tcW w:w="311"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地方专项</w:t>
            </w:r>
          </w:p>
        </w:tc>
        <w:tc>
          <w:tcPr>
            <w:tcW w:w="31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高校专项</w:t>
            </w:r>
          </w:p>
        </w:tc>
        <w:tc>
          <w:tcPr>
            <w:tcW w:w="311" w:type="pc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应届</w:t>
            </w:r>
          </w:p>
        </w:tc>
        <w:tc>
          <w:tcPr>
            <w:tcW w:w="310" w:type="pc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往届</w:t>
            </w:r>
          </w:p>
        </w:tc>
        <w:tc>
          <w:tcPr>
            <w:tcW w:w="310" w:type="pc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应届</w:t>
            </w:r>
          </w:p>
        </w:tc>
        <w:tc>
          <w:tcPr>
            <w:tcW w:w="38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往届</w:t>
            </w:r>
          </w:p>
        </w:tc>
        <w:tc>
          <w:tcPr>
            <w:tcW w:w="239" w:type="pct"/>
            <w:vMerge w:val="continue"/>
            <w:tcBorders>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sz w:val="18"/>
              </w:rPr>
            </w:pPr>
          </w:p>
        </w:tc>
        <w:tc>
          <w:tcPr>
            <w:tcW w:w="239" w:type="pct"/>
            <w:vMerge w:val="continue"/>
            <w:tcBorders>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sz w:val="18"/>
              </w:rPr>
            </w:pPr>
          </w:p>
        </w:tc>
        <w:tc>
          <w:tcPr>
            <w:tcW w:w="239" w:type="pct"/>
            <w:vMerge w:val="continue"/>
            <w:tcBorders>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sz w:val="18"/>
              </w:rPr>
            </w:pPr>
          </w:p>
        </w:tc>
        <w:tc>
          <w:tcPr>
            <w:tcW w:w="240"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22" w:type="pct"/>
            <w:vMerge w:val="continue"/>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甲</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乙</w:t>
            </w:r>
          </w:p>
        </w:tc>
        <w:tc>
          <w:tcPr>
            <w:tcW w:w="305"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311"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308"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3</w:t>
            </w:r>
          </w:p>
        </w:tc>
        <w:tc>
          <w:tcPr>
            <w:tcW w:w="311"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4</w:t>
            </w:r>
          </w:p>
        </w:tc>
        <w:tc>
          <w:tcPr>
            <w:tcW w:w="316"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5</w:t>
            </w:r>
          </w:p>
        </w:tc>
        <w:tc>
          <w:tcPr>
            <w:tcW w:w="311"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6</w:t>
            </w:r>
          </w:p>
        </w:tc>
        <w:tc>
          <w:tcPr>
            <w:tcW w:w="310"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7</w:t>
            </w:r>
          </w:p>
        </w:tc>
        <w:tc>
          <w:tcPr>
            <w:tcW w:w="310"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8</w:t>
            </w:r>
          </w:p>
        </w:tc>
        <w:tc>
          <w:tcPr>
            <w:tcW w:w="382"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9</w:t>
            </w:r>
          </w:p>
        </w:tc>
        <w:tc>
          <w:tcPr>
            <w:tcW w:w="239"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239"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1</w:t>
            </w:r>
          </w:p>
        </w:tc>
        <w:tc>
          <w:tcPr>
            <w:tcW w:w="239"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240"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13</w:t>
            </w:r>
          </w:p>
        </w:tc>
        <w:tc>
          <w:tcPr>
            <w:tcW w:w="222" w:type="pct"/>
            <w:tcBorders>
              <w:top w:val="single" w:color="auto" w:sz="2" w:space="0"/>
              <w:left w:val="single" w:color="auto" w:sz="2" w:space="0"/>
              <w:bottom w:val="single" w:color="auto" w:sz="2" w:space="0"/>
            </w:tcBorders>
          </w:tcPr>
          <w:p>
            <w:pPr>
              <w:autoSpaceDE w:val="0"/>
              <w:autoSpaceDN w:val="0"/>
              <w:adjustRightInd w:val="0"/>
              <w:spacing w:line="280" w:lineRule="exact"/>
              <w:ind w:right="-29" w:rightChars="-14"/>
              <w:jc w:val="center"/>
              <w:rPr>
                <w:rFonts w:ascii="宋体" w:hAnsi="宋体" w:cs="宋体"/>
                <w:sz w:val="18"/>
                <w:szCs w:val="18"/>
              </w:rPr>
            </w:pPr>
            <w:r>
              <w:rPr>
                <w:rFonts w:ascii="宋体" w:hAnsi="宋体" w:cs="宋体"/>
                <w:sz w:val="18"/>
                <w:szCs w:val="18"/>
              </w:rPr>
              <w:t>14</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27"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w w:val="90"/>
                <w:sz w:val="18"/>
              </w:rPr>
            </w:pPr>
            <w:r>
              <w:rPr>
                <w:rFonts w:hint="eastAsia" w:ascii="宋体" w:hAnsi="宋体" w:cs="宋体"/>
                <w:sz w:val="18"/>
                <w:szCs w:val="18"/>
              </w:rPr>
              <w:t>总计</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305" w:type="pct"/>
            <w:tcBorders>
              <w:top w:val="single" w:color="auto" w:sz="2" w:space="0"/>
              <w:left w:val="single" w:color="auto" w:sz="2" w:space="0"/>
              <w:bottom w:val="nil"/>
              <w:right w:val="nil"/>
            </w:tcBorders>
          </w:tcPr>
          <w:p>
            <w:pPr>
              <w:autoSpaceDE w:val="0"/>
              <w:autoSpaceDN w:val="0"/>
              <w:adjustRightInd w:val="0"/>
              <w:spacing w:line="280" w:lineRule="exact"/>
              <w:jc w:val="center"/>
              <w:rPr>
                <w:rFonts w:ascii="宋体" w:hAnsi="宋体" w:cs="宋体"/>
                <w:sz w:val="18"/>
                <w:szCs w:val="18"/>
              </w:rPr>
            </w:pPr>
          </w:p>
        </w:tc>
        <w:tc>
          <w:tcPr>
            <w:tcW w:w="311"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08"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11"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16"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11"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10"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10"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82"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39"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39"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39"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40"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22" w:type="pct"/>
            <w:tcBorders>
              <w:top w:val="single" w:color="auto" w:sz="2" w:space="0"/>
              <w:left w:val="nil"/>
              <w:bottom w:val="nil"/>
            </w:tcBorders>
          </w:tcPr>
          <w:p>
            <w:pPr>
              <w:autoSpaceDE w:val="0"/>
              <w:autoSpaceDN w:val="0"/>
              <w:adjustRightInd w:val="0"/>
              <w:spacing w:line="280" w:lineRule="exact"/>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北京</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w:t>
            </w:r>
            <w:r>
              <w:rPr>
                <w:rFonts w:ascii="宋体" w:hAnsi="宋体" w:cs="宋体"/>
                <w:sz w:val="18"/>
                <w:szCs w:val="18"/>
              </w:rPr>
              <w:t>2</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天津</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河北</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宁夏</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31</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新疆</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32</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新疆班</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33</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西藏班</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34</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香港</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35</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澳门</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36</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台湾</w:t>
            </w:r>
          </w:p>
        </w:tc>
        <w:tc>
          <w:tcPr>
            <w:tcW w:w="2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37</w:t>
            </w:r>
          </w:p>
        </w:tc>
        <w:tc>
          <w:tcPr>
            <w:tcW w:w="305"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10" w:type="pct"/>
            <w:tcBorders>
              <w:top w:val="single" w:color="auto" w:sz="2" w:space="0"/>
              <w:bottom w:val="single" w:color="auto" w:sz="8"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华侨</w:t>
            </w:r>
          </w:p>
        </w:tc>
        <w:tc>
          <w:tcPr>
            <w:tcW w:w="247"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38</w:t>
            </w:r>
          </w:p>
        </w:tc>
        <w:tc>
          <w:tcPr>
            <w:tcW w:w="305" w:type="pct"/>
            <w:tcBorders>
              <w:top w:val="nil"/>
              <w:left w:val="single" w:color="auto" w:sz="2" w:space="0"/>
              <w:bottom w:val="single" w:color="auto" w:sz="8" w:space="0"/>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308"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316"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311"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310"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382"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239"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240"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222" w:type="pct"/>
            <w:tcBorders>
              <w:top w:val="nil"/>
              <w:left w:val="nil"/>
              <w:bottom w:val="single" w:color="auto" w:sz="8" w:space="0"/>
            </w:tcBorders>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本表由大学、学院、独立学院、本科层次职业学校、其他普通高教机构（分校或大专班）填报。</w:t>
      </w:r>
    </w:p>
    <w:p>
      <w:pPr>
        <w:tabs>
          <w:tab w:val="left" w:pos="567"/>
        </w:tabs>
        <w:spacing w:line="240" w:lineRule="exact"/>
        <w:ind w:left="1559" w:hanging="1558" w:hangingChars="866"/>
        <w:rPr>
          <w:rFonts w:ascii="宋体" w:hAnsi="宋体"/>
          <w:sz w:val="18"/>
          <w:szCs w:val="18"/>
        </w:rPr>
      </w:pPr>
      <w:r>
        <w:rPr>
          <w:rFonts w:ascii="宋体" w:hAnsi="宋体"/>
          <w:sz w:val="18"/>
          <w:szCs w:val="18"/>
        </w:rPr>
        <w:t>2.指标解释</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（1）录取数是指经各省（自治区、直辖市）招生委员会审核批准录取，招生单位发放录取通知书的学生数。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）第二学士学位学生是指已修完一个本科专业并获得学士学位后，按照招生计划，经考试合格，进入经教育部批准设立第二学士学位专业的高等学校，攻读第二个学士学位（不同学科）的学生。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hint="eastAsia" w:ascii="宋体" w:hAnsi="宋体"/>
          <w:sz w:val="18"/>
          <w:szCs w:val="18"/>
        </w:rPr>
        <w:t>。</w:t>
      </w:r>
      <w:r>
        <w:rPr>
          <w:rFonts w:ascii="宋体" w:hAnsi="宋体"/>
          <w:sz w:val="18"/>
          <w:szCs w:val="18"/>
        </w:rPr>
        <w:t>占用招生单位当年招生计划。</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）专科起点本科是指高职专科毕业接受本科学历教育的学生。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）保留入学资格是指根据《普通高等学校学生管理规定》，新生向学校申请保留入学资格。保留入学资格期间不具有学籍。保留入学资格的条件、期限等由学校规定。</w:t>
      </w:r>
    </w:p>
    <w:p>
      <w:pPr>
        <w:tabs>
          <w:tab w:val="left" w:pos="567"/>
          <w:tab w:val="left" w:pos="1985"/>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6）应届毕业生是指完成上一级学历教育，当年毕业的学生。</w:t>
      </w:r>
    </w:p>
    <w:p>
      <w:pPr>
        <w:tabs>
          <w:tab w:val="left" w:pos="567"/>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（1）本表本科含普通本科和高等职业教育本科学生。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）普通高中填报普通高中学校毕业的学生。</w:t>
      </w:r>
    </w:p>
    <w:p>
      <w:pPr>
        <w:tabs>
          <w:tab w:val="left" w:pos="567"/>
        </w:tabs>
        <w:spacing w:line="240" w:lineRule="exact"/>
        <w:ind w:firstLine="360" w:firstLineChars="200"/>
        <w:rPr>
          <w:rFonts w:ascii="宋体" w:hAnsi="宋体"/>
          <w:sz w:val="18"/>
          <w:szCs w:val="18"/>
        </w:rPr>
      </w:pPr>
      <w:r>
        <w:rPr>
          <w:rFonts w:ascii="宋体" w:hAnsi="宋体"/>
          <w:sz w:val="18"/>
          <w:szCs w:val="18"/>
        </w:rPr>
        <w:t>（3）</w:t>
      </w:r>
      <w:r>
        <w:rPr>
          <w:rFonts w:hint="eastAsia" w:ascii="宋体" w:hAnsi="宋体"/>
          <w:sz w:val="18"/>
          <w:szCs w:val="18"/>
        </w:rPr>
        <w:t>中等职业教育填报中等师范毕业、其他中等专业学校毕业、职业高中毕业和技工学校毕业的学生</w:t>
      </w:r>
      <w:r>
        <w:rPr>
          <w:rFonts w:ascii="宋体" w:hAnsi="宋体"/>
          <w:sz w:val="18"/>
          <w:szCs w:val="18"/>
        </w:rPr>
        <w:t>。</w:t>
      </w:r>
    </w:p>
    <w:p>
      <w:pPr>
        <w:tabs>
          <w:tab w:val="left" w:pos="567"/>
        </w:tabs>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其他填报具有高级中等教育以上同等学力进入本科层次学习的学生。</w:t>
      </w:r>
    </w:p>
    <w:p>
      <w:pPr>
        <w:tabs>
          <w:tab w:val="left" w:pos="567"/>
        </w:tabs>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预科生填报实际录取的预科生数。</w:t>
      </w:r>
    </w:p>
    <w:p>
      <w:pPr>
        <w:tabs>
          <w:tab w:val="left" w:pos="567"/>
        </w:tabs>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国家专项是指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szCs w:val="18"/>
        </w:rPr>
        <w:t>(1)符合当年统一高考报名条件；(2)本人具有实施区域当地连续3年以上户籍，其父亲或母亲或法定监护人具有当地户籍；(3)本人具有户籍所在县高中连续3年学籍并实际就读。</w:t>
      </w:r>
    </w:p>
    <w:p>
      <w:pPr>
        <w:tabs>
          <w:tab w:val="left" w:pos="567"/>
        </w:tabs>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地方专项是指地方专项计划定向招收各省（区、市）实施区域的农村学生，招生学校为各省（区、市）所属重点高校，具体实施区域、报考条件由各省（区、市）根据本地实际情况确定，实施区域要对本省（区、市）民族自治县实现全覆盖。</w:t>
      </w:r>
    </w:p>
    <w:p>
      <w:pPr>
        <w:tabs>
          <w:tab w:val="left" w:pos="567"/>
        </w:tabs>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高校专项是指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w:t>
      </w:r>
      <w:r>
        <w:rPr>
          <w:rFonts w:ascii="宋体" w:hAnsi="宋体"/>
          <w:sz w:val="18"/>
          <w:szCs w:val="18"/>
        </w:rPr>
        <w:t>1）符合当年统一高考报名条件；（2）本人及父亲或母亲或法定监护人户籍地在实施区域的农村，本人具有当地连续3年以上户籍；（3）本人具有户籍所在县高中连续3年学籍并实际就读。有关高校可在此基础上提出其他报考要求并在招生简章中明确，确保优惠政策惠及农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1）列1&gt;=列2</w:t>
      </w:r>
      <w:r>
        <w:rPr>
          <w:rFonts w:hint="eastAsia" w:ascii="宋体" w:hAnsi="宋体"/>
          <w:sz w:val="18"/>
          <w:szCs w:val="18"/>
        </w:rPr>
        <w:t>；</w:t>
      </w:r>
      <w:r>
        <w:rPr>
          <w:rFonts w:ascii="宋体" w:hAnsi="宋体"/>
          <w:sz w:val="18"/>
          <w:szCs w:val="18"/>
        </w:rPr>
        <w:t xml:space="preserve"> </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1&gt;=列3+列4+列5</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）列</w:t>
      </w:r>
      <w:r>
        <w:rPr>
          <w:rFonts w:ascii="宋体" w:hAnsi="宋体"/>
          <w:sz w:val="18"/>
          <w:szCs w:val="18"/>
        </w:rPr>
        <w:t>1=列6+列7+列8+列9+列10+列11+列12+列13；</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行01=行02+行03+行04+</w:t>
      </w:r>
      <w:r>
        <w:rPr>
          <w:rFonts w:ascii="宋体" w:hAnsi="宋体"/>
          <w:sz w:val="18"/>
        </w:rPr>
        <w:t>……</w:t>
      </w:r>
      <w:r>
        <w:rPr>
          <w:rFonts w:ascii="宋体" w:hAnsi="宋体"/>
          <w:sz w:val="18"/>
          <w:szCs w:val="18"/>
        </w:rPr>
        <w:t>+行35+行36+行37+行38。</w:t>
      </w:r>
    </w:p>
    <w:bookmarkEnd w:id="14"/>
    <w:p>
      <w:pPr>
        <w:tabs>
          <w:tab w:val="left" w:pos="567"/>
        </w:tabs>
        <w:spacing w:line="240" w:lineRule="exact"/>
        <w:ind w:left="2070" w:hanging="2070" w:hangingChars="1150"/>
        <w:rPr>
          <w:rFonts w:ascii="宋体" w:hAnsi="宋体"/>
          <w:sz w:val="18"/>
          <w:szCs w:val="18"/>
        </w:rPr>
      </w:pPr>
    </w:p>
    <w:p>
      <w:pPr>
        <w:spacing w:line="440" w:lineRule="exact"/>
        <w:ind w:right="-800" w:rightChars="-381"/>
        <w:rPr>
          <w:rFonts w:ascii="宋体" w:hAnsi="宋体" w:cs="宋体"/>
          <w:sz w:val="18"/>
          <w:szCs w:val="18"/>
        </w:rPr>
      </w:pPr>
    </w:p>
    <w:p>
      <w:pPr>
        <w:spacing w:line="240" w:lineRule="exact"/>
        <w:ind w:left="420" w:leftChars="200" w:firstLine="360" w:firstLineChars="200"/>
        <w:rPr>
          <w:rFonts w:ascii="宋体" w:hAnsi="宋体"/>
          <w:sz w:val="18"/>
        </w:rPr>
        <w:sectPr>
          <w:footerReference r:id="rId4" w:type="default"/>
          <w:pgSz w:w="11906" w:h="16838"/>
          <w:pgMar w:top="1474" w:right="1701" w:bottom="1474" w:left="1701" w:header="851" w:footer="992" w:gutter="0"/>
          <w:cols w:space="425" w:num="1"/>
          <w:docGrid w:type="lines" w:linePitch="312" w:charSpace="0"/>
        </w:sectPr>
      </w:pPr>
    </w:p>
    <w:p>
      <w:pPr>
        <w:pStyle w:val="4"/>
        <w:rPr>
          <w:rFonts w:ascii="宋体" w:hAnsi="宋体"/>
        </w:rPr>
      </w:pPr>
      <w:bookmarkStart w:id="15" w:name="_Toc111121777"/>
      <w:bookmarkStart w:id="16" w:name="_Hlk106030700"/>
      <w:r>
        <w:rPr>
          <w:rFonts w:hint="eastAsia" w:ascii="宋体" w:hAnsi="宋体"/>
        </w:rPr>
        <w:t>（三十九）普通本科、高职本科招生类型来源情况</w:t>
      </w:r>
      <w:bookmarkEnd w:id="15"/>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教基3339</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5"/>
        <w:tblW w:w="4872"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215"/>
        <w:gridCol w:w="420"/>
        <w:gridCol w:w="496"/>
        <w:gridCol w:w="500"/>
        <w:gridCol w:w="500"/>
        <w:gridCol w:w="500"/>
        <w:gridCol w:w="500"/>
        <w:gridCol w:w="501"/>
        <w:gridCol w:w="501"/>
        <w:gridCol w:w="584"/>
        <w:gridCol w:w="598"/>
        <w:gridCol w:w="336"/>
        <w:gridCol w:w="336"/>
        <w:gridCol w:w="337"/>
        <w:gridCol w:w="337"/>
        <w:gridCol w:w="491"/>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746" w:type="pct"/>
            <w:vMerge w:val="restart"/>
            <w:tcBorders>
              <w:top w:val="single" w:color="auto" w:sz="8"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cs="宋体"/>
                <w:sz w:val="18"/>
                <w:szCs w:val="18"/>
              </w:rPr>
              <w:t>指标名称</w:t>
            </w:r>
          </w:p>
        </w:tc>
        <w:tc>
          <w:tcPr>
            <w:tcW w:w="255" w:type="pct"/>
            <w:vMerge w:val="restar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cs="宋体"/>
                <w:sz w:val="18"/>
                <w:szCs w:val="18"/>
              </w:rPr>
              <w:t>代码</w:t>
            </w:r>
          </w:p>
        </w:tc>
        <w:tc>
          <w:tcPr>
            <w:tcW w:w="305" w:type="pct"/>
            <w:vMerge w:val="restart"/>
            <w:tcBorders>
              <w:top w:val="single" w:color="auto" w:sz="8" w:space="0"/>
              <w:left w:val="single" w:color="auto" w:sz="2" w:space="0"/>
              <w:right w:val="nil"/>
            </w:tcBorders>
            <w:vAlign w:val="center"/>
          </w:tcPr>
          <w:p>
            <w:pPr>
              <w:autoSpaceDE w:val="0"/>
              <w:autoSpaceDN w:val="0"/>
              <w:adjustRightInd w:val="0"/>
              <w:jc w:val="center"/>
              <w:rPr>
                <w:rFonts w:ascii="宋体" w:hAnsi="宋体" w:cs="宋体"/>
                <w:sz w:val="18"/>
                <w:szCs w:val="18"/>
              </w:rPr>
            </w:pPr>
            <w:r>
              <w:rPr>
                <w:rFonts w:hint="eastAsia" w:ascii="宋体" w:hAnsi="宋体"/>
                <w:sz w:val="18"/>
              </w:rPr>
              <w:t>招生数</w:t>
            </w:r>
          </w:p>
        </w:tc>
        <w:tc>
          <w:tcPr>
            <w:tcW w:w="307"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07"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07"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07"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07"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307"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358"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367"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206"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206"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207"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207" w:type="pct"/>
            <w:tcBorders>
              <w:top w:val="single" w:color="auto" w:sz="8" w:space="0"/>
              <w:left w:val="nil"/>
              <w:bottom w:val="single" w:color="auto" w:sz="2" w:space="0"/>
              <w:right w:val="single" w:color="auto" w:sz="2" w:space="0"/>
            </w:tcBorders>
          </w:tcPr>
          <w:p>
            <w:pPr>
              <w:autoSpaceDE w:val="0"/>
              <w:autoSpaceDN w:val="0"/>
              <w:adjustRightInd w:val="0"/>
              <w:jc w:val="center"/>
              <w:rPr>
                <w:rFonts w:ascii="宋体" w:hAnsi="宋体" w:cs="宋体"/>
                <w:sz w:val="18"/>
                <w:szCs w:val="18"/>
              </w:rPr>
            </w:pPr>
          </w:p>
        </w:tc>
        <w:tc>
          <w:tcPr>
            <w:tcW w:w="301" w:type="pct"/>
            <w:vMerge w:val="restart"/>
            <w:tcBorders>
              <w:top w:val="single" w:color="auto" w:sz="8" w:space="0"/>
              <w:left w:val="single" w:color="auto" w:sz="2" w:space="0"/>
              <w:bottom w:val="single" w:color="auto" w:sz="2" w:space="0"/>
            </w:tcBorders>
            <w:vAlign w:val="center"/>
          </w:tcPr>
          <w:p>
            <w:pPr>
              <w:autoSpaceDE w:val="0"/>
              <w:autoSpaceDN w:val="0"/>
              <w:adjustRightInd w:val="0"/>
              <w:jc w:val="center"/>
              <w:rPr>
                <w:rFonts w:ascii="宋体" w:hAnsi="宋体" w:cs="宋体"/>
                <w:sz w:val="18"/>
                <w:szCs w:val="18"/>
              </w:rPr>
            </w:pPr>
            <w:r>
              <w:rPr>
                <w:rFonts w:hint="eastAsia" w:ascii="宋体" w:hAnsi="宋体" w:cs="宋体"/>
                <w:sz w:val="18"/>
                <w:szCs w:val="18"/>
              </w:rPr>
              <w:t>预科生</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746"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255"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05" w:type="pct"/>
            <w:vMerge w:val="continue"/>
            <w:tcBorders>
              <w:left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07"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恢复入学资格</w:t>
            </w:r>
          </w:p>
        </w:tc>
        <w:tc>
          <w:tcPr>
            <w:tcW w:w="921" w:type="pct"/>
            <w:gridSpan w:val="3"/>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专项计划</w:t>
            </w:r>
          </w:p>
        </w:tc>
        <w:tc>
          <w:tcPr>
            <w:tcW w:w="2164" w:type="pct"/>
            <w:gridSpan w:val="8"/>
            <w:tcBorders>
              <w:top w:val="single" w:color="auto" w:sz="2" w:space="0"/>
              <w:left w:val="single" w:color="auto" w:sz="2" w:space="0"/>
              <w:right w:val="single" w:color="auto" w:sz="2" w:space="0"/>
            </w:tcBorders>
          </w:tcPr>
          <w:p>
            <w:pPr>
              <w:autoSpaceDE w:val="0"/>
              <w:autoSpaceDN w:val="0"/>
              <w:adjustRightInd w:val="0"/>
              <w:jc w:val="center"/>
              <w:rPr>
                <w:rFonts w:ascii="宋体" w:hAnsi="宋体"/>
                <w:sz w:val="18"/>
              </w:rPr>
            </w:pPr>
            <w:r>
              <w:rPr>
                <w:rFonts w:hint="eastAsia" w:ascii="宋体" w:hAnsi="宋体"/>
                <w:sz w:val="18"/>
              </w:rPr>
              <w:t>生源类别</w:t>
            </w:r>
          </w:p>
        </w:tc>
        <w:tc>
          <w:tcPr>
            <w:tcW w:w="301" w:type="pct"/>
            <w:vMerge w:val="continue"/>
            <w:tcBorders>
              <w:top w:val="single" w:color="auto" w:sz="2" w:space="0"/>
              <w:left w:val="single" w:color="auto" w:sz="2" w:space="0"/>
              <w:bottom w:val="single" w:color="auto" w:sz="2" w:space="0"/>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458" w:hRule="atLeast"/>
        </w:trPr>
        <w:tc>
          <w:tcPr>
            <w:tcW w:w="746"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255"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05" w:type="pct"/>
            <w:vMerge w:val="continue"/>
            <w:tcBorders>
              <w:left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07" w:type="pct"/>
            <w:vMerge w:val="continue"/>
            <w:tcBorders>
              <w:left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921" w:type="pct"/>
            <w:gridSpan w:val="3"/>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614"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普通高中</w:t>
            </w:r>
          </w:p>
        </w:tc>
        <w:tc>
          <w:tcPr>
            <w:tcW w:w="725"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中等职业教育</w:t>
            </w:r>
          </w:p>
        </w:tc>
        <w:tc>
          <w:tcPr>
            <w:tcW w:w="206" w:type="pct"/>
            <w:vMerge w:val="restart"/>
            <w:tcBorders>
              <w:top w:val="single" w:color="auto" w:sz="2" w:space="0"/>
              <w:left w:val="single" w:color="auto" w:sz="2" w:space="0"/>
              <w:right w:val="single" w:color="auto" w:sz="2" w:space="0"/>
            </w:tcBorders>
          </w:tcPr>
          <w:p>
            <w:pPr>
              <w:autoSpaceDE w:val="0"/>
              <w:autoSpaceDN w:val="0"/>
              <w:adjustRightInd w:val="0"/>
              <w:jc w:val="center"/>
              <w:rPr>
                <w:rFonts w:ascii="宋体" w:hAnsi="宋体"/>
                <w:sz w:val="18"/>
              </w:rPr>
            </w:pPr>
            <w:r>
              <w:rPr>
                <w:rFonts w:hint="eastAsia" w:ascii="宋体" w:hAnsi="宋体"/>
                <w:sz w:val="18"/>
              </w:rPr>
              <w:t>专科起点本科</w:t>
            </w:r>
          </w:p>
        </w:tc>
        <w:tc>
          <w:tcPr>
            <w:tcW w:w="206" w:type="pct"/>
            <w:vMerge w:val="restart"/>
            <w:tcBorders>
              <w:top w:val="single" w:color="auto" w:sz="2" w:space="0"/>
              <w:left w:val="single" w:color="auto" w:sz="2" w:space="0"/>
              <w:right w:val="single" w:color="auto" w:sz="2" w:space="0"/>
            </w:tcBorders>
          </w:tcPr>
          <w:p>
            <w:pPr>
              <w:autoSpaceDE w:val="0"/>
              <w:autoSpaceDN w:val="0"/>
              <w:adjustRightInd w:val="0"/>
              <w:jc w:val="center"/>
              <w:rPr>
                <w:rFonts w:ascii="宋体" w:hAnsi="宋体"/>
                <w:sz w:val="18"/>
              </w:rPr>
            </w:pPr>
            <w:r>
              <w:rPr>
                <w:rFonts w:hint="eastAsia" w:ascii="宋体" w:hAnsi="宋体"/>
                <w:sz w:val="18"/>
              </w:rPr>
              <w:t>第二学士</w:t>
            </w:r>
            <w:r>
              <w:rPr>
                <w:rFonts w:ascii="宋体" w:hAnsi="宋体"/>
                <w:sz w:val="18"/>
              </w:rPr>
              <w:t xml:space="preserve"> 学位</w:t>
            </w:r>
          </w:p>
        </w:tc>
        <w:tc>
          <w:tcPr>
            <w:tcW w:w="207" w:type="pct"/>
            <w:vMerge w:val="restart"/>
            <w:tcBorders>
              <w:top w:val="single" w:color="auto" w:sz="2" w:space="0"/>
              <w:left w:val="single" w:color="auto" w:sz="2" w:space="0"/>
              <w:right w:val="single" w:color="auto" w:sz="2" w:space="0"/>
            </w:tcBorders>
          </w:tcPr>
          <w:p>
            <w:pPr>
              <w:autoSpaceDE w:val="0"/>
              <w:autoSpaceDN w:val="0"/>
              <w:adjustRightInd w:val="0"/>
              <w:jc w:val="center"/>
              <w:rPr>
                <w:rFonts w:ascii="宋体" w:hAnsi="宋体"/>
                <w:sz w:val="18"/>
              </w:rPr>
            </w:pPr>
            <w:r>
              <w:rPr>
                <w:rFonts w:hint="eastAsia" w:ascii="宋体" w:hAnsi="宋体"/>
                <w:sz w:val="18"/>
              </w:rPr>
              <w:t>预科生转入</w:t>
            </w:r>
          </w:p>
        </w:tc>
        <w:tc>
          <w:tcPr>
            <w:tcW w:w="207"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其他</w:t>
            </w:r>
          </w:p>
        </w:tc>
        <w:tc>
          <w:tcPr>
            <w:tcW w:w="301" w:type="pct"/>
            <w:vMerge w:val="continue"/>
            <w:tcBorders>
              <w:top w:val="single" w:color="auto" w:sz="2" w:space="0"/>
              <w:left w:val="single" w:color="auto" w:sz="2" w:space="0"/>
              <w:bottom w:val="single" w:color="auto" w:sz="2" w:space="0"/>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62" w:hRule="atLeast"/>
        </w:trPr>
        <w:tc>
          <w:tcPr>
            <w:tcW w:w="746"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255"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05"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07"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0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国家专项</w:t>
            </w:r>
          </w:p>
        </w:tc>
        <w:tc>
          <w:tcPr>
            <w:tcW w:w="30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地方专项</w:t>
            </w:r>
          </w:p>
        </w:tc>
        <w:tc>
          <w:tcPr>
            <w:tcW w:w="30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高校专项</w:t>
            </w:r>
          </w:p>
        </w:tc>
        <w:tc>
          <w:tcPr>
            <w:tcW w:w="307"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应届</w:t>
            </w:r>
          </w:p>
        </w:tc>
        <w:tc>
          <w:tcPr>
            <w:tcW w:w="307"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往届</w:t>
            </w:r>
          </w:p>
        </w:tc>
        <w:tc>
          <w:tcPr>
            <w:tcW w:w="35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应届</w:t>
            </w:r>
          </w:p>
        </w:tc>
        <w:tc>
          <w:tcPr>
            <w:tcW w:w="36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往届</w:t>
            </w:r>
          </w:p>
        </w:tc>
        <w:tc>
          <w:tcPr>
            <w:tcW w:w="206" w:type="pct"/>
            <w:vMerge w:val="continue"/>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rPr>
            </w:pPr>
          </w:p>
        </w:tc>
        <w:tc>
          <w:tcPr>
            <w:tcW w:w="206" w:type="pct"/>
            <w:vMerge w:val="continue"/>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rPr>
            </w:pPr>
          </w:p>
        </w:tc>
        <w:tc>
          <w:tcPr>
            <w:tcW w:w="207" w:type="pct"/>
            <w:vMerge w:val="continue"/>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rPr>
            </w:pPr>
          </w:p>
        </w:tc>
        <w:tc>
          <w:tcPr>
            <w:tcW w:w="207" w:type="pct"/>
            <w:vMerge w:val="continue"/>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rPr>
            </w:pPr>
          </w:p>
        </w:tc>
        <w:tc>
          <w:tcPr>
            <w:tcW w:w="301" w:type="pct"/>
            <w:vMerge w:val="continue"/>
            <w:tcBorders>
              <w:top w:val="single" w:color="auto" w:sz="2" w:space="0"/>
              <w:left w:val="single" w:color="auto" w:sz="2" w:space="0"/>
              <w:bottom w:val="single" w:color="auto" w:sz="2" w:space="0"/>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cs="宋体"/>
                <w:sz w:val="18"/>
                <w:szCs w:val="18"/>
              </w:rPr>
              <w:t>甲</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cs="宋体"/>
                <w:sz w:val="18"/>
                <w:szCs w:val="18"/>
              </w:rPr>
              <w:t>乙</w:t>
            </w:r>
          </w:p>
        </w:tc>
        <w:tc>
          <w:tcPr>
            <w:tcW w:w="305"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p>
        </w:tc>
        <w:tc>
          <w:tcPr>
            <w:tcW w:w="3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2</w:t>
            </w:r>
          </w:p>
        </w:tc>
        <w:tc>
          <w:tcPr>
            <w:tcW w:w="3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3</w:t>
            </w:r>
          </w:p>
        </w:tc>
        <w:tc>
          <w:tcPr>
            <w:tcW w:w="3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4</w:t>
            </w:r>
          </w:p>
        </w:tc>
        <w:tc>
          <w:tcPr>
            <w:tcW w:w="3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5</w:t>
            </w:r>
          </w:p>
        </w:tc>
        <w:tc>
          <w:tcPr>
            <w:tcW w:w="3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6</w:t>
            </w:r>
          </w:p>
        </w:tc>
        <w:tc>
          <w:tcPr>
            <w:tcW w:w="3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7</w:t>
            </w:r>
          </w:p>
        </w:tc>
        <w:tc>
          <w:tcPr>
            <w:tcW w:w="35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8</w:t>
            </w:r>
          </w:p>
        </w:tc>
        <w:tc>
          <w:tcPr>
            <w:tcW w:w="36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9</w:t>
            </w:r>
          </w:p>
        </w:tc>
        <w:tc>
          <w:tcPr>
            <w:tcW w:w="206"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206" w:type="pct"/>
            <w:tcBorders>
              <w:top w:val="single" w:color="auto" w:sz="2" w:space="0"/>
              <w:left w:val="single" w:color="auto" w:sz="2" w:space="0"/>
              <w:bottom w:val="single" w:color="auto" w:sz="2" w:space="0"/>
              <w:right w:val="single" w:color="auto" w:sz="2" w:space="0"/>
            </w:tcBorders>
          </w:tcPr>
          <w:p>
            <w:pPr>
              <w:autoSpaceDE w:val="0"/>
              <w:autoSpaceDN w:val="0"/>
              <w:adjustRightInd w:val="0"/>
              <w:rPr>
                <w:rFonts w:ascii="宋体" w:hAnsi="宋体" w:cs="宋体"/>
                <w:sz w:val="18"/>
                <w:szCs w:val="18"/>
              </w:rPr>
            </w:pPr>
            <w:r>
              <w:rPr>
                <w:rFonts w:hint="eastAsia" w:ascii="宋体" w:hAnsi="宋体" w:cs="宋体"/>
                <w:sz w:val="18"/>
                <w:szCs w:val="18"/>
              </w:rPr>
              <w:t>1</w:t>
            </w:r>
            <w:r>
              <w:rPr>
                <w:rFonts w:ascii="宋体" w:hAnsi="宋体" w:cs="宋体"/>
                <w:sz w:val="18"/>
                <w:szCs w:val="18"/>
              </w:rPr>
              <w:t>1</w:t>
            </w:r>
          </w:p>
        </w:tc>
        <w:tc>
          <w:tcPr>
            <w:tcW w:w="2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207"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3</w:t>
            </w:r>
          </w:p>
        </w:tc>
        <w:tc>
          <w:tcPr>
            <w:tcW w:w="301" w:type="pct"/>
            <w:tcBorders>
              <w:top w:val="single" w:color="auto" w:sz="2" w:space="0"/>
              <w:left w:val="single" w:color="auto" w:sz="2" w:space="0"/>
              <w:bottom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4</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27"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rPr>
                <w:rFonts w:ascii="宋体" w:hAnsi="宋体"/>
                <w:w w:val="90"/>
                <w:sz w:val="18"/>
              </w:rPr>
            </w:pPr>
            <w:r>
              <w:rPr>
                <w:rFonts w:hint="eastAsia" w:ascii="宋体" w:hAnsi="宋体" w:cs="宋体"/>
                <w:sz w:val="18"/>
                <w:szCs w:val="18"/>
              </w:rPr>
              <w:t>总计</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cs="宋体"/>
                <w:sz w:val="18"/>
                <w:szCs w:val="18"/>
              </w:rPr>
            </w:pPr>
            <w:r>
              <w:rPr>
                <w:rFonts w:ascii="宋体" w:hAnsi="宋体" w:cs="宋体"/>
                <w:sz w:val="18"/>
                <w:szCs w:val="18"/>
              </w:rPr>
              <w:t>01</w:t>
            </w:r>
          </w:p>
        </w:tc>
        <w:tc>
          <w:tcPr>
            <w:tcW w:w="305" w:type="pct"/>
            <w:tcBorders>
              <w:top w:val="single" w:color="auto" w:sz="2" w:space="0"/>
              <w:left w:val="single" w:color="auto" w:sz="2" w:space="0"/>
              <w:bottom w:val="nil"/>
              <w:right w:val="nil"/>
            </w:tcBorders>
          </w:tcPr>
          <w:p>
            <w:pPr>
              <w:autoSpaceDE w:val="0"/>
              <w:autoSpaceDN w:val="0"/>
              <w:adjustRightInd w:val="0"/>
              <w:jc w:val="center"/>
              <w:rPr>
                <w:rFonts w:ascii="宋体" w:hAnsi="宋体" w:cs="宋体"/>
                <w:sz w:val="18"/>
                <w:szCs w:val="18"/>
              </w:rPr>
            </w:pPr>
          </w:p>
        </w:tc>
        <w:tc>
          <w:tcPr>
            <w:tcW w:w="3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5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06"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06"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07"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01" w:type="pct"/>
            <w:tcBorders>
              <w:top w:val="single" w:color="auto" w:sz="2" w:space="0"/>
              <w:left w:val="nil"/>
              <w:bottom w:val="nil"/>
            </w:tcBorders>
          </w:tcPr>
          <w:p>
            <w:pPr>
              <w:autoSpaceDE w:val="0"/>
              <w:autoSpaceDN w:val="0"/>
              <w:adjustRightInd w:val="0"/>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北京</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w:t>
            </w:r>
            <w:r>
              <w:rPr>
                <w:rFonts w:ascii="宋体" w:hAnsi="宋体" w:cs="宋体"/>
                <w:sz w:val="18"/>
                <w:szCs w:val="18"/>
              </w:rPr>
              <w:t>2</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天津</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03</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河北</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04</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ascii="宋体" w:hAnsi="宋体"/>
                <w:sz w:val="18"/>
              </w:rPr>
              <w:t>……</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宁夏</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31</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新疆</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32</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新疆班</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33</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西藏班</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34</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香港</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35</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澳门</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36</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台湾</w:t>
            </w:r>
          </w:p>
        </w:tc>
        <w:tc>
          <w:tcPr>
            <w:tcW w:w="25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37</w:t>
            </w:r>
          </w:p>
        </w:tc>
        <w:tc>
          <w:tcPr>
            <w:tcW w:w="305" w:type="pct"/>
            <w:tcBorders>
              <w:top w:val="nil"/>
              <w:left w:val="single" w:color="auto" w:sz="2" w:space="0"/>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07" w:type="pct"/>
            <w:tcBorders>
              <w:top w:val="nil"/>
              <w:left w:val="nil"/>
              <w:bottom w:val="nil"/>
              <w:right w:val="nil"/>
            </w:tcBorders>
          </w:tcPr>
          <w:p>
            <w:pPr>
              <w:autoSpaceDE w:val="0"/>
              <w:autoSpaceDN w:val="0"/>
              <w:adjustRightInd w:val="0"/>
              <w:jc w:val="center"/>
              <w:rPr>
                <w:rFonts w:ascii="宋体" w:hAnsi="宋体"/>
                <w:sz w:val="18"/>
              </w:rPr>
            </w:pPr>
          </w:p>
        </w:tc>
        <w:tc>
          <w:tcPr>
            <w:tcW w:w="358" w:type="pct"/>
            <w:tcBorders>
              <w:top w:val="nil"/>
              <w:left w:val="nil"/>
              <w:bottom w:val="nil"/>
              <w:right w:val="nil"/>
            </w:tcBorders>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6"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207" w:type="pct"/>
            <w:tcBorders>
              <w:top w:val="nil"/>
              <w:left w:val="nil"/>
              <w:bottom w:val="nil"/>
              <w:right w:val="nil"/>
            </w:tcBorders>
          </w:tcPr>
          <w:p>
            <w:pPr>
              <w:autoSpaceDE w:val="0"/>
              <w:autoSpaceDN w:val="0"/>
              <w:adjustRightInd w:val="0"/>
              <w:jc w:val="center"/>
              <w:rPr>
                <w:rFonts w:ascii="宋体" w:hAnsi="宋体"/>
                <w:sz w:val="18"/>
              </w:rPr>
            </w:pPr>
          </w:p>
        </w:tc>
        <w:tc>
          <w:tcPr>
            <w:tcW w:w="301"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6" w:type="pct"/>
            <w:tcBorders>
              <w:top w:val="single" w:color="auto" w:sz="2" w:space="0"/>
              <w:bottom w:val="single" w:color="auto" w:sz="8"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华侨</w:t>
            </w:r>
          </w:p>
        </w:tc>
        <w:tc>
          <w:tcPr>
            <w:tcW w:w="255"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38</w:t>
            </w:r>
          </w:p>
        </w:tc>
        <w:tc>
          <w:tcPr>
            <w:tcW w:w="305" w:type="pct"/>
            <w:tcBorders>
              <w:top w:val="nil"/>
              <w:left w:val="single" w:color="auto" w:sz="2" w:space="0"/>
              <w:bottom w:val="single" w:color="auto" w:sz="8" w:space="0"/>
              <w:right w:val="nil"/>
            </w:tcBorders>
          </w:tcPr>
          <w:p>
            <w:pPr>
              <w:autoSpaceDE w:val="0"/>
              <w:autoSpaceDN w:val="0"/>
              <w:adjustRightInd w:val="0"/>
              <w:jc w:val="center"/>
              <w:rPr>
                <w:rFonts w:ascii="宋体" w:hAnsi="宋体"/>
                <w:sz w:val="18"/>
              </w:rPr>
            </w:pPr>
          </w:p>
        </w:tc>
        <w:tc>
          <w:tcPr>
            <w:tcW w:w="3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58"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6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206"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206"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2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20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01" w:type="pct"/>
            <w:tcBorders>
              <w:top w:val="nil"/>
              <w:left w:val="nil"/>
              <w:bottom w:val="single" w:color="auto" w:sz="8" w:space="0"/>
            </w:tcBorders>
          </w:tcPr>
          <w:p>
            <w:pPr>
              <w:autoSpaceDE w:val="0"/>
              <w:autoSpaceDN w:val="0"/>
              <w:adjustRightInd w:val="0"/>
              <w:jc w:val="center"/>
              <w:rPr>
                <w:rFonts w:ascii="宋体" w:hAnsi="宋体"/>
                <w:sz w:val="18"/>
              </w:rPr>
            </w:pPr>
          </w:p>
        </w:tc>
      </w:tr>
    </w:tbl>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left="1618" w:leftChars="200" w:hanging="1198" w:hangingChars="666"/>
        <w:rPr>
          <w:rFonts w:ascii="宋体" w:hAnsi="宋体"/>
          <w:sz w:val="18"/>
          <w:szCs w:val="18"/>
        </w:rPr>
      </w:pPr>
      <w:r>
        <w:rPr>
          <w:rFonts w:hint="eastAsia" w:ascii="宋体" w:hAnsi="宋体"/>
          <w:sz w:val="18"/>
          <w:szCs w:val="18"/>
        </w:rPr>
        <w:t>本表由大学、学院、独立学院、本科层次职业学校、其他普通高教机构（分校或大专班）填报。</w:t>
      </w:r>
    </w:p>
    <w:p>
      <w:pPr>
        <w:tabs>
          <w:tab w:val="left" w:pos="567"/>
        </w:tabs>
        <w:spacing w:line="240" w:lineRule="exact"/>
        <w:ind w:left="1919" w:hanging="1918" w:hangingChars="1066"/>
        <w:rPr>
          <w:rFonts w:ascii="宋体" w:hAnsi="宋体"/>
          <w:sz w:val="18"/>
          <w:szCs w:val="18"/>
        </w:rPr>
      </w:pPr>
      <w:r>
        <w:rPr>
          <w:rFonts w:ascii="宋体" w:hAnsi="宋体"/>
          <w:sz w:val="18"/>
          <w:szCs w:val="18"/>
        </w:rPr>
        <w:t>2.指标解释：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招生数是指实际招收入学并完成学籍注册的新生数。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）第二学士学位学生是指已修完一个本科专业并获得学士学位后，按照招生计划，经考试合格，进入经教育部批准设立第二学士学位专业的高等学校，攻读第二个学士学位（不同学科）的学生。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hint="eastAsia" w:ascii="宋体" w:hAnsi="宋体"/>
          <w:sz w:val="18"/>
          <w:szCs w:val="18"/>
        </w:rPr>
        <w:t>。</w:t>
      </w:r>
      <w:r>
        <w:rPr>
          <w:rFonts w:ascii="宋体" w:hAnsi="宋体"/>
          <w:sz w:val="18"/>
          <w:szCs w:val="18"/>
        </w:rPr>
        <w:t>占用招生单位当年招生计划。</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）专科起点本科是指高职专科毕业接受本科学历教育的学生。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）恢复入学资格是指根据《普通高等学校学生管理规定》，保留入学资格期满前向学校申请入学，经学校审查合格后，办理入学手续的新生。</w:t>
      </w:r>
    </w:p>
    <w:p>
      <w:pPr>
        <w:tabs>
          <w:tab w:val="left" w:pos="567"/>
          <w:tab w:val="left" w:pos="1985"/>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6）应届毕业生是指完成上一级学历教育，当年毕业的学生。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）预科生是指教育部下达预科招生计划，经过</w:t>
      </w:r>
      <w:r>
        <w:rPr>
          <w:rFonts w:ascii="宋体" w:hAnsi="宋体" w:cs="宋体"/>
          <w:sz w:val="18"/>
          <w:szCs w:val="18"/>
        </w:rPr>
        <w:t>1-2年的文化补习，合格者转入专科阶</w:t>
      </w:r>
      <w:r>
        <w:rPr>
          <w:rFonts w:hint="eastAsia" w:ascii="宋体" w:hAnsi="宋体" w:cs="宋体"/>
          <w:sz w:val="18"/>
          <w:szCs w:val="18"/>
        </w:rPr>
        <w:t>段学习。</w:t>
      </w:r>
    </w:p>
    <w:p>
      <w:pPr>
        <w:spacing w:line="240" w:lineRule="exact"/>
        <w:rPr>
          <w:rFonts w:ascii="宋体" w:hAnsi="宋体"/>
          <w:sz w:val="18"/>
          <w:szCs w:val="18"/>
        </w:rPr>
      </w:pPr>
      <w:r>
        <w:rPr>
          <w:rFonts w:ascii="宋体" w:hAnsi="宋体"/>
          <w:sz w:val="18"/>
          <w:szCs w:val="18"/>
        </w:rPr>
        <w:t>3.填报说明：</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本表数据来源于经各省（自治区、直辖市）招生委员会审核批准录取，持招生单位发放的录取通知书，到校注册并实际入学的学生数据。</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2）本表本科含普通本科和高等职业教育本科学生。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3）普通高中填报普通高中学校毕业的学生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4）中等职业教育填报中等师范毕业、其他中等专业学校毕业、职业高中毕业和技工学校毕业的学生。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其他填报具有高级中等教育以上同等学力进入本科层次学习的学生。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6）预科生填报实际录取的预科生数。</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国家专项是指国家专项计划定向招收贫困地区学生，招生学校为中央部门所属高校和各省（区、市）所属重点高校，实施区域为集中连片特殊困难县、国家级扶贫开发重点县以及新疆南疆四地州。报考学生须同时具备下列三项条件：(1)符合当年统一高考报名条件；(2)本人具有实施区域当地连续3年以上户籍，其父亲或母亲或法定监护人具有当地户籍；(3)本人具有户籍所在县高中连续3年学籍并实际就读。</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地方专项是指地方专项计划定向招收各省（区、市）实施区域的农村学生，招生学校为各省（区、市）所属重点高校，具体实施区域、报考条件由各省（区、市）根据本地实际情况确定，实施区域要对本省（区、市）民族自治县实现全覆盖。</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（9</w:t>
      </w:r>
      <w:r>
        <w:rPr>
          <w:rFonts w:ascii="宋体" w:hAnsi="宋体"/>
          <w:sz w:val="18"/>
          <w:szCs w:val="18"/>
        </w:rPr>
        <w:t>）高校专项是指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1）符合当年统一高考报名条件；（2）本人及父亲或母亲或法定监护人户籍地在实施区域的农村，本人具有当地连续3年以上户籍；（3）本人具有户籍所在县高中连续3年学籍并实际就读。有关高校可在此基础上提出其他报考要求并在招生简章中明确，确保优惠政策惠及农村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4.审核关系：</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1）列1&gt;=列2</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1&gt;=列3+列4+列5</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）列</w:t>
      </w:r>
      <w:r>
        <w:rPr>
          <w:rFonts w:ascii="宋体" w:hAnsi="宋体"/>
          <w:sz w:val="18"/>
          <w:szCs w:val="18"/>
        </w:rPr>
        <w:t>1=列6+列7+列8+列9+列10+列11+列12+列13；</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行01=行02+行03+行04+</w:t>
      </w:r>
      <w:r>
        <w:rPr>
          <w:rFonts w:ascii="宋体" w:hAnsi="宋体"/>
          <w:sz w:val="18"/>
        </w:rPr>
        <w:t>……</w:t>
      </w:r>
      <w:r>
        <w:rPr>
          <w:rFonts w:ascii="宋体" w:hAnsi="宋体"/>
          <w:sz w:val="18"/>
          <w:szCs w:val="18"/>
        </w:rPr>
        <w:t>+行35+行36+行37+行38。</w:t>
      </w:r>
    </w:p>
    <w:p>
      <w:pPr>
        <w:spacing w:line="240" w:lineRule="exact"/>
        <w:ind w:left="1618" w:leftChars="200" w:hanging="1198" w:hangingChars="666"/>
        <w:rPr>
          <w:rFonts w:ascii="宋体" w:hAnsi="宋体"/>
          <w:sz w:val="18"/>
          <w:szCs w:val="18"/>
        </w:rPr>
      </w:pPr>
    </w:p>
    <w:bookmarkEnd w:id="16"/>
    <w:p>
      <w:pPr>
        <w:spacing w:line="240" w:lineRule="exact"/>
        <w:ind w:left="1618" w:leftChars="200" w:hanging="1198" w:hangingChars="666"/>
        <w:rPr>
          <w:rFonts w:ascii="宋体" w:hAnsi="宋体"/>
          <w:sz w:val="18"/>
          <w:szCs w:val="18"/>
        </w:rPr>
      </w:pPr>
    </w:p>
    <w:p>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w:fldChar w:fldCharType="begin"/>
    </w:r>
    <w:r>
      <w:rPr>
        <w:sz w:val="24"/>
      </w:rPr>
      <w:instrText xml:space="preserve">PAGE   \* MERGEFORMAT</w:instrText>
    </w:r>
    <w:r>
      <w:rPr>
        <w:sz w:val="24"/>
      </w:rPr>
      <w:fldChar w:fldCharType="separate"/>
    </w:r>
    <w:r>
      <w:rPr>
        <w:sz w:val="24"/>
      </w:rPr>
      <w:t>99</w:t>
    </w:r>
    <w:r>
      <w:rPr>
        <w:sz w:val="24"/>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2FF81E1A"/>
    <w:rsid w:val="524B3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8000</Words>
  <Characters>8375</Characters>
  <Lines>0</Lines>
  <Paragraphs>0</Paragraphs>
  <TotalTime>0</TotalTime>
  <ScaleCrop>false</ScaleCrop>
  <LinksUpToDate>false</LinksUpToDate>
  <CharactersWithSpaces>8461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2022-09-23T06:32:00Z</dcterms:created>
  <dc:creator>Lenovo</dc:creator>
  <cp:lastModifiedBy>Lenovo</cp:lastModifiedBy>
  <dcterms:modified xsi:type="dcterms:W3CDTF">2022-09-27T02:59:22Z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C158AB5B23BC40EE95A7D2C575346AC6</vt:lpwstr>
  </property>
</Properties>
</file>