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黑体" w:hAnsi="黑体" w:eastAsia="黑体"/>
        </w:rPr>
      </w:pPr>
      <w:bookmarkStart w:id="0" w:name="_Toc111121738"/>
      <w:bookmarkStart w:id="1" w:name="_Hlk75510323"/>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3"/>
        <w:spacing w:line="360" w:lineRule="auto"/>
        <w:ind w:firstLine="420" w:firstLineChars="200"/>
        <w:rPr>
          <w:kern w:val="0"/>
        </w:rPr>
      </w:pPr>
      <w:r>
        <w:rPr>
          <w:rFonts w:hint="eastAsia"/>
          <w:kern w:val="0"/>
        </w:rPr>
        <w:t>本调查制度按报告期别分为年报和季报。</w:t>
      </w:r>
    </w:p>
    <w:p>
      <w:pPr>
        <w:pStyle w:val="3"/>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3"/>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3"/>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2"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3" w:name="_Hlk74235924"/>
      <w:r>
        <w:rPr>
          <w:rFonts w:hint="eastAsia" w:ascii="宋体" w:hAnsi="宋体"/>
          <w:kern w:val="0"/>
        </w:rPr>
        <w:t>通过教育统计管理信息系统</w:t>
      </w:r>
      <w:bookmarkEnd w:id="3"/>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2"/>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5"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5"/>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6" w:name="_Hlk74239817"/>
      <w:r>
        <w:rPr>
          <w:rFonts w:hint="eastAsia" w:ascii="宋体" w:hAnsi="宋体"/>
          <w:kern w:val="0"/>
        </w:rPr>
        <w:t>教育统计管理信息系统</w:t>
      </w:r>
      <w:bookmarkEnd w:id="6"/>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7"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7"/>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8"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9" w:name="_Hlk76992503"/>
      <w:r>
        <w:rPr>
          <w:rFonts w:hint="eastAsia" w:ascii="宋体" w:hAnsi="宋体"/>
          <w:kern w:val="0"/>
        </w:rPr>
        <w:t>上报数据应按照会议制度集体讨论决定，并留存相应会议纪要，最终经单位负责人签字确认</w:t>
      </w:r>
      <w:bookmarkEnd w:id="9"/>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8"/>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0"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0"/>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pStyle w:val="7"/>
        <w:rPr>
          <w:rFonts w:ascii="宋体" w:hAnsi="宋体"/>
        </w:rPr>
      </w:pPr>
      <w:r>
        <w:rPr>
          <w:rFonts w:ascii="黑体" w:eastAsia="黑体"/>
        </w:rPr>
        <w:br w:type="page"/>
      </w:r>
      <w:bookmarkStart w:id="11" w:name="_Toc111121742"/>
      <w:bookmarkStart w:id="12" w:name="_Hlk106010392"/>
      <w:r>
        <w:rPr>
          <w:rFonts w:hint="eastAsia" w:ascii="宋体" w:hAnsi="宋体"/>
          <w:szCs w:val="28"/>
        </w:rPr>
        <w:t>（</w:t>
      </w:r>
      <w:r>
        <w:rPr>
          <w:rFonts w:hint="eastAsia" w:ascii="宋体" w:hAnsi="宋体"/>
        </w:rPr>
        <w:t>四）高等教育学校基本情况</w:t>
      </w:r>
      <w:bookmarkEnd w:id="11"/>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9"/>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2"/>
    <w:p>
      <w:pPr>
        <w:widowControl/>
        <w:jc w:val="left"/>
        <w:rPr>
          <w:rFonts w:ascii="宋体" w:hAnsi="宋体"/>
          <w:sz w:val="18"/>
          <w:szCs w:val="18"/>
        </w:rPr>
      </w:pPr>
      <w:r>
        <w:rPr>
          <w:rFonts w:ascii="宋体" w:hAnsi="宋体"/>
          <w:sz w:val="18"/>
          <w:szCs w:val="18"/>
        </w:rPr>
        <w:br w:type="page"/>
      </w:r>
    </w:p>
    <w:p>
      <w:pPr>
        <w:spacing w:before="240" w:after="60" w:line="312" w:lineRule="auto"/>
        <w:jc w:val="center"/>
        <w:outlineLvl w:val="1"/>
        <w:rPr>
          <w:rFonts w:ascii="宋体" w:hAnsi="宋体"/>
          <w:kern w:val="28"/>
          <w:sz w:val="28"/>
        </w:rPr>
      </w:pPr>
      <w:bookmarkStart w:id="13" w:name="_Toc111121785"/>
      <w:bookmarkStart w:id="14" w:name="_Hlk74125897"/>
      <w:r>
        <w:rPr>
          <w:rFonts w:hint="eastAsia" w:ascii="宋体" w:hAnsi="宋体"/>
          <w:kern w:val="28"/>
          <w:sz w:val="32"/>
        </w:rPr>
        <w:t>（四十七）对外开展培训情况</w:t>
      </w:r>
      <w:bookmarkEnd w:id="13"/>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w:t>
      </w:r>
      <w:r>
        <w:rPr>
          <w:rFonts w:ascii="宋体" w:hAnsi="宋体" w:cs="宋体"/>
          <w:kern w:val="0"/>
          <w:sz w:val="18"/>
          <w:szCs w:val="18"/>
        </w:rPr>
        <w:t>3</w:t>
      </w:r>
      <w:r>
        <w:rPr>
          <w:rFonts w:hint="eastAsia" w:ascii="宋体" w:hAnsi="宋体" w:cs="宋体"/>
          <w:kern w:val="0"/>
          <w:sz w:val="18"/>
          <w:szCs w:val="18"/>
        </w:rPr>
        <w:t>47</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p>
    <w:tbl>
      <w:tblPr>
        <w:tblStyle w:val="9"/>
        <w:tblW w:w="8616"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77"/>
        <w:gridCol w:w="975"/>
        <w:gridCol w:w="1112"/>
        <w:gridCol w:w="355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jc w:val="center"/>
              <w:rPr>
                <w:rFonts w:ascii="宋体" w:hAnsi="宋体"/>
                <w:sz w:val="18"/>
              </w:rPr>
            </w:pPr>
            <w:r>
              <w:rPr>
                <w:rFonts w:hint="eastAsia" w:ascii="宋体" w:hAnsi="宋体"/>
                <w:sz w:val="18"/>
              </w:rPr>
              <w:t>指标名称</w:t>
            </w:r>
          </w:p>
        </w:tc>
        <w:tc>
          <w:tcPr>
            <w:tcW w:w="975" w:type="dxa"/>
            <w:shd w:val="clear" w:color="auto" w:fill="auto"/>
          </w:tcPr>
          <w:p>
            <w:pPr>
              <w:spacing w:line="280" w:lineRule="exact"/>
              <w:jc w:val="center"/>
              <w:rPr>
                <w:rFonts w:ascii="宋体" w:hAnsi="宋体"/>
                <w:sz w:val="18"/>
              </w:rPr>
            </w:pPr>
            <w:r>
              <w:rPr>
                <w:rFonts w:hint="eastAsia" w:ascii="宋体" w:hAnsi="宋体"/>
                <w:sz w:val="18"/>
              </w:rPr>
              <w:t>计量单位</w:t>
            </w:r>
          </w:p>
        </w:tc>
        <w:tc>
          <w:tcPr>
            <w:tcW w:w="1112" w:type="dxa"/>
            <w:shd w:val="clear" w:color="auto" w:fill="auto"/>
          </w:tcPr>
          <w:p>
            <w:pPr>
              <w:spacing w:line="280" w:lineRule="exact"/>
              <w:jc w:val="center"/>
              <w:rPr>
                <w:rFonts w:ascii="宋体" w:hAnsi="宋体"/>
                <w:sz w:val="18"/>
              </w:rPr>
            </w:pPr>
            <w:r>
              <w:rPr>
                <w:rFonts w:hint="eastAsia" w:ascii="宋体" w:hAnsi="宋体"/>
                <w:sz w:val="18"/>
              </w:rPr>
              <w:t>代码</w:t>
            </w:r>
          </w:p>
        </w:tc>
        <w:tc>
          <w:tcPr>
            <w:tcW w:w="3552" w:type="dxa"/>
            <w:tcBorders>
              <w:bottom w:val="single" w:color="auto" w:sz="4" w:space="0"/>
            </w:tcBorders>
            <w:shd w:val="clear" w:color="auto" w:fill="auto"/>
          </w:tcPr>
          <w:p>
            <w:pPr>
              <w:spacing w:line="280" w:lineRule="exact"/>
              <w:jc w:val="center"/>
              <w:rPr>
                <w:rFonts w:ascii="宋体" w:hAnsi="宋体"/>
                <w:sz w:val="18"/>
              </w:rPr>
            </w:pPr>
            <w:r>
              <w:rPr>
                <w:rFonts w:hint="eastAsia" w:ascii="宋体" w:hAnsi="宋体"/>
                <w:sz w:val="18"/>
              </w:rPr>
              <w:t>上学年数量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培训项目数量</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01</w:t>
            </w:r>
          </w:p>
        </w:tc>
        <w:tc>
          <w:tcPr>
            <w:tcW w:w="3552" w:type="dxa"/>
            <w:tcBorders>
              <w:top w:val="single" w:color="auto" w:sz="4" w:space="0"/>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财政资金支付</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02</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非财政资金支付</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03</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免费公益项目</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04</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到账经费</w:t>
            </w:r>
          </w:p>
        </w:tc>
        <w:tc>
          <w:tcPr>
            <w:tcW w:w="975" w:type="dxa"/>
            <w:shd w:val="clear" w:color="auto" w:fill="auto"/>
          </w:tcPr>
          <w:p>
            <w:pPr>
              <w:spacing w:line="280" w:lineRule="exact"/>
              <w:jc w:val="center"/>
              <w:rPr>
                <w:rFonts w:ascii="宋体" w:hAnsi="宋体"/>
                <w:sz w:val="18"/>
              </w:rPr>
            </w:pPr>
            <w:r>
              <w:rPr>
                <w:rFonts w:hint="eastAsia" w:ascii="宋体" w:hAnsi="宋体"/>
                <w:sz w:val="18"/>
              </w:rPr>
              <w:t>万元</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05</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培训时间</w:t>
            </w:r>
          </w:p>
        </w:tc>
        <w:tc>
          <w:tcPr>
            <w:tcW w:w="975" w:type="dxa"/>
            <w:shd w:val="clear" w:color="auto" w:fill="auto"/>
          </w:tcPr>
          <w:p>
            <w:pPr>
              <w:spacing w:line="280" w:lineRule="exact"/>
              <w:jc w:val="center"/>
              <w:rPr>
                <w:rFonts w:ascii="宋体" w:hAnsi="宋体"/>
                <w:sz w:val="18"/>
              </w:rPr>
            </w:pPr>
            <w:r>
              <w:rPr>
                <w:rFonts w:hint="eastAsia" w:ascii="宋体" w:hAnsi="宋体"/>
                <w:sz w:val="18"/>
              </w:rPr>
              <w:t>学时</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06</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培训对象</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07</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企业职工</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08</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党政领导干部</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09</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教师</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10</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农村劳动者</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11</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在校学生</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12</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老年人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13</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其他</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14</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重点人群</w:t>
            </w:r>
          </w:p>
        </w:tc>
        <w:tc>
          <w:tcPr>
            <w:tcW w:w="975" w:type="dxa"/>
            <w:shd w:val="clear" w:color="auto" w:fill="auto"/>
          </w:tcPr>
          <w:p>
            <w:pPr>
              <w:spacing w:line="280" w:lineRule="exact"/>
              <w:jc w:val="center"/>
              <w:rPr>
                <w:rFonts w:ascii="宋体" w:hAnsi="宋体"/>
                <w:sz w:val="18"/>
              </w:rPr>
            </w:pPr>
            <w:r>
              <w:rPr>
                <w:rFonts w:hint="eastAsia" w:ascii="宋体" w:hAnsi="宋体"/>
                <w:sz w:val="18"/>
              </w:rPr>
              <w:t>—</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hint="eastAsia" w:ascii="宋体" w:hAnsi="宋体"/>
                <w:sz w:val="18"/>
              </w:rPr>
              <w:t>—</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退役军人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15</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残疾人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16</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承担培训工作的校内教师</w:t>
            </w:r>
          </w:p>
        </w:tc>
        <w:tc>
          <w:tcPr>
            <w:tcW w:w="975" w:type="dxa"/>
            <w:shd w:val="clear" w:color="auto" w:fill="auto"/>
          </w:tcPr>
          <w:p>
            <w:pPr>
              <w:spacing w:line="280" w:lineRule="exact"/>
              <w:jc w:val="center"/>
              <w:rPr>
                <w:rFonts w:ascii="宋体" w:hAnsi="宋体"/>
                <w:sz w:val="18"/>
              </w:rPr>
            </w:pPr>
            <w:r>
              <w:rPr>
                <w:rFonts w:hint="eastAsia" w:ascii="宋体" w:hAnsi="宋体"/>
                <w:sz w:val="18"/>
              </w:rPr>
              <w:t>人</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17</w:t>
            </w:r>
          </w:p>
        </w:tc>
        <w:tc>
          <w:tcPr>
            <w:tcW w:w="3552" w:type="dxa"/>
            <w:tcBorders>
              <w:top w:val="nil"/>
              <w:left w:val="single" w:color="auto" w:sz="4" w:space="0"/>
              <w:bottom w:val="single" w:color="auto" w:sz="4" w:space="0"/>
              <w:right w:val="nil"/>
            </w:tcBorders>
            <w:shd w:val="clear" w:color="auto" w:fill="auto"/>
          </w:tcPr>
          <w:p>
            <w:pPr>
              <w:spacing w:line="280" w:lineRule="exact"/>
              <w:jc w:val="center"/>
              <w:rPr>
                <w:rFonts w:ascii="宋体" w:hAnsi="宋体"/>
                <w:sz w:val="18"/>
              </w:rPr>
            </w:pPr>
          </w:p>
        </w:tc>
      </w:tr>
      <w:bookmarkEnd w:id="14"/>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ascii="宋体" w:hAnsi="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专科学校、高等职业学校、其他普通高教机构（分校或大专班）、成人高校（包括职工高校、农民高校、管理干部学院、教育学院、独立函授学院、广播电视大学、其他成人高教机构）填报。</w:t>
      </w:r>
    </w:p>
    <w:p>
      <w:pPr>
        <w:tabs>
          <w:tab w:val="left" w:pos="567"/>
        </w:tabs>
        <w:spacing w:line="240" w:lineRule="exac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培训项目数量是指针对特定培训内容开展的培训项目，包括以远程在线（线上）、集中（线下）等开展的培训项目。同一个项目名称算一个项目。一个培训项目可以包括一个或若干个培训班，不能将培训班的个数计算为培训项目的个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）财政资金支付是指由各级各类财政资金支持的培训项目，包括各级党委政府部门、党群部门用财政资金支付的培训项目。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（3）非财政资金支付是指财政资金支付以外其他所有由委托单位支付费用的培训。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（4）免费公益项目是指面向社会开展的不收取受训人员任何费用的公益性培训。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（5）到账经费按实际到款额计算。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（6）培训时间是指各项培训累计学时数。每学时按45分钟计算。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（7）培训对象是指培训项目所面向的培训对象累计参加人数，一个培训对象参加一个培训项目计为一人。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（8）承担培训工作的校内教师是指直接从事培训工作的本校教师，包括管理人员和专业教师。</w:t>
      </w:r>
    </w:p>
    <w:p>
      <w:pPr>
        <w:tabs>
          <w:tab w:val="left" w:pos="567"/>
        </w:tabs>
        <w:spacing w:line="240" w:lineRule="exact"/>
        <w:rPr>
          <w:rFonts w:ascii="宋体" w:hAnsi="宋体"/>
          <w:sz w:val="18"/>
          <w:szCs w:val="18"/>
        </w:rPr>
      </w:pPr>
      <w:r>
        <w:rPr>
          <w:rFonts w:ascii="宋体" w:hAnsi="宋体"/>
          <w:sz w:val="18"/>
          <w:szCs w:val="18"/>
        </w:rPr>
        <w:t>3.审核关系</w:t>
      </w:r>
      <w:r>
        <w:rPr>
          <w:rFonts w:hint="eastAsia" w:ascii="宋体" w:hAnsi="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1）</w:t>
      </w:r>
      <w:r>
        <w:rPr>
          <w:rFonts w:hint="eastAsia" w:ascii="宋体" w:hAnsi="宋体" w:cs="宋体"/>
          <w:sz w:val="18"/>
          <w:szCs w:val="18"/>
        </w:rPr>
        <w:t>行</w:t>
      </w:r>
      <w:r>
        <w:rPr>
          <w:rFonts w:ascii="宋体" w:hAnsi="宋体" w:cs="宋体"/>
          <w:sz w:val="18"/>
          <w:szCs w:val="18"/>
        </w:rPr>
        <w:t>01=</w:t>
      </w:r>
      <w:r>
        <w:rPr>
          <w:rFonts w:hint="eastAsia" w:ascii="宋体" w:hAnsi="宋体" w:cs="宋体"/>
          <w:sz w:val="18"/>
          <w:szCs w:val="18"/>
        </w:rPr>
        <w:t>行</w:t>
      </w:r>
      <w:r>
        <w:rPr>
          <w:rFonts w:ascii="宋体" w:hAnsi="宋体" w:cs="宋体"/>
          <w:sz w:val="18"/>
          <w:szCs w:val="18"/>
        </w:rPr>
        <w:t>02+</w:t>
      </w:r>
      <w:r>
        <w:rPr>
          <w:rFonts w:hint="eastAsia" w:ascii="宋体" w:hAnsi="宋体" w:cs="宋体"/>
          <w:sz w:val="18"/>
          <w:szCs w:val="18"/>
        </w:rPr>
        <w:t>行</w:t>
      </w:r>
      <w:r>
        <w:rPr>
          <w:rFonts w:ascii="宋体" w:hAnsi="宋体" w:cs="宋体"/>
          <w:sz w:val="18"/>
          <w:szCs w:val="18"/>
        </w:rPr>
        <w:t>03+</w:t>
      </w:r>
      <w:r>
        <w:rPr>
          <w:rFonts w:hint="eastAsia" w:ascii="宋体" w:hAnsi="宋体" w:cs="宋体"/>
          <w:sz w:val="18"/>
          <w:szCs w:val="18"/>
        </w:rPr>
        <w:t>行</w:t>
      </w:r>
      <w:r>
        <w:rPr>
          <w:rFonts w:ascii="宋体" w:hAnsi="宋体" w:cs="宋体"/>
          <w:sz w:val="18"/>
          <w:szCs w:val="18"/>
        </w:rPr>
        <w:t>04</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07</w:t>
      </w:r>
      <w:r>
        <w:rPr>
          <w:rFonts w:ascii="宋体" w:hAnsi="宋体" w:cs="宋体"/>
          <w:sz w:val="18"/>
          <w:szCs w:val="18"/>
        </w:rPr>
        <w:t>=</w:t>
      </w:r>
      <w:r>
        <w:rPr>
          <w:rFonts w:hint="eastAsia" w:ascii="宋体" w:hAnsi="宋体" w:cs="宋体"/>
          <w:sz w:val="18"/>
          <w:szCs w:val="18"/>
        </w:rPr>
        <w:t>行</w:t>
      </w:r>
      <w:r>
        <w:rPr>
          <w:rFonts w:ascii="宋体" w:hAnsi="宋体" w:cs="宋体"/>
          <w:sz w:val="18"/>
          <w:szCs w:val="18"/>
        </w:rPr>
        <w:t>08+</w:t>
      </w:r>
      <w:r>
        <w:rPr>
          <w:rFonts w:hint="eastAsia" w:ascii="宋体" w:hAnsi="宋体" w:cs="宋体"/>
          <w:sz w:val="18"/>
          <w:szCs w:val="18"/>
        </w:rPr>
        <w:t>行</w:t>
      </w:r>
      <w:r>
        <w:rPr>
          <w:rFonts w:ascii="宋体" w:hAnsi="宋体" w:cs="宋体"/>
          <w:sz w:val="18"/>
          <w:szCs w:val="18"/>
        </w:rPr>
        <w:t>09+</w:t>
      </w:r>
      <w:r>
        <w:rPr>
          <w:rFonts w:hint="eastAsia" w:ascii="宋体" w:hAnsi="宋体" w:cs="宋体"/>
          <w:sz w:val="18"/>
          <w:szCs w:val="18"/>
        </w:rPr>
        <w:t>行</w:t>
      </w:r>
      <w:r>
        <w:rPr>
          <w:rFonts w:ascii="宋体" w:hAnsi="宋体" w:cs="宋体"/>
          <w:sz w:val="18"/>
          <w:szCs w:val="18"/>
        </w:rPr>
        <w:t>10+</w:t>
      </w:r>
      <w:r>
        <w:rPr>
          <w:rFonts w:hint="eastAsia" w:ascii="宋体" w:hAnsi="宋体" w:cs="宋体"/>
          <w:sz w:val="18"/>
          <w:szCs w:val="18"/>
        </w:rPr>
        <w:t>行</w:t>
      </w:r>
      <w:r>
        <w:rPr>
          <w:rFonts w:ascii="宋体" w:hAnsi="宋体" w:cs="宋体"/>
          <w:sz w:val="18"/>
          <w:szCs w:val="18"/>
        </w:rPr>
        <w:t>11+</w:t>
      </w:r>
      <w:r>
        <w:rPr>
          <w:rFonts w:hint="eastAsia" w:ascii="宋体" w:hAnsi="宋体" w:cs="宋体"/>
          <w:sz w:val="18"/>
          <w:szCs w:val="18"/>
        </w:rPr>
        <w:t>行</w:t>
      </w:r>
      <w:r>
        <w:rPr>
          <w:rFonts w:ascii="宋体" w:hAnsi="宋体" w:cs="宋体"/>
          <w:sz w:val="18"/>
          <w:szCs w:val="18"/>
        </w:rPr>
        <w:t>12+</w:t>
      </w:r>
      <w:r>
        <w:rPr>
          <w:rFonts w:hint="eastAsia" w:ascii="宋体" w:hAnsi="宋体" w:cs="宋体"/>
          <w:sz w:val="18"/>
          <w:szCs w:val="18"/>
        </w:rPr>
        <w:t>行</w:t>
      </w:r>
      <w:r>
        <w:rPr>
          <w:rFonts w:ascii="宋体" w:hAnsi="宋体" w:cs="宋体"/>
          <w:sz w:val="18"/>
          <w:szCs w:val="18"/>
        </w:rPr>
        <w:t>13+</w:t>
      </w:r>
      <w:r>
        <w:rPr>
          <w:rFonts w:hint="eastAsia" w:ascii="宋体" w:hAnsi="宋体" w:cs="宋体"/>
          <w:sz w:val="18"/>
          <w:szCs w:val="18"/>
        </w:rPr>
        <w:t>行</w:t>
      </w:r>
      <w:r>
        <w:rPr>
          <w:rFonts w:ascii="宋体" w:hAnsi="宋体" w:cs="宋体"/>
          <w:sz w:val="18"/>
          <w:szCs w:val="18"/>
        </w:rPr>
        <w:t>14</w:t>
      </w:r>
      <w:r>
        <w:rPr>
          <w:rFonts w:hint="eastAsia" w:ascii="宋体" w:hAnsi="宋体" w:cs="宋体"/>
          <w:sz w:val="18"/>
          <w:szCs w:val="18"/>
        </w:rPr>
        <w:t>。</w:t>
      </w:r>
    </w:p>
    <w:p>
      <w:pPr>
        <w:tabs>
          <w:tab w:val="left" w:pos="567"/>
        </w:tabs>
        <w:spacing w:line="240" w:lineRule="exact"/>
        <w:ind w:left="1701" w:hanging="1700" w:hangingChars="945"/>
        <w:rPr>
          <w:rFonts w:ascii="宋体" w:hAnsi="宋体"/>
          <w:sz w:val="18"/>
        </w:rPr>
      </w:pPr>
    </w:p>
    <w:p>
      <w:pPr>
        <w:pStyle w:val="7"/>
        <w:rPr>
          <w:rFonts w:ascii="宋体" w:hAnsi="宋体"/>
        </w:rPr>
      </w:pPr>
      <w:r>
        <w:rPr>
          <w:rFonts w:ascii="宋体" w:hAnsi="宋体"/>
          <w:sz w:val="18"/>
          <w:lang w:val="en-US"/>
        </w:rPr>
        <w:br w:type="page"/>
      </w:r>
      <w:bookmarkStart w:id="15" w:name="_Toc111121827"/>
      <w:r>
        <w:rPr>
          <w:rFonts w:hint="eastAsia" w:ascii="宋体" w:hAnsi="宋体"/>
        </w:rPr>
        <w:t>（八十九）对外开展培训明细统计调查表（台账）</w:t>
      </w:r>
      <w:bookmarkEnd w:id="15"/>
    </w:p>
    <w:p>
      <w:pPr>
        <w:tabs>
          <w:tab w:val="left" w:pos="588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号：教基8389</w:t>
      </w:r>
    </w:p>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88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hint="eastAsia" w:ascii="宋体" w:hAnsi="宋体"/>
          <w:bCs/>
          <w:sz w:val="18"/>
          <w:szCs w:val="18"/>
          <w:lang w:val="zh-CN"/>
        </w:rPr>
        <w:t>月</w:t>
      </w:r>
    </w:p>
    <w:tbl>
      <w:tblPr>
        <w:tblStyle w:val="9"/>
        <w:tblW w:w="4857"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570"/>
        <w:gridCol w:w="737"/>
        <w:gridCol w:w="977"/>
        <w:gridCol w:w="978"/>
        <w:gridCol w:w="972"/>
        <w:gridCol w:w="831"/>
        <w:gridCol w:w="831"/>
        <w:gridCol w:w="11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71" w:type="pct"/>
            <w:vMerge w:val="restart"/>
            <w:tcBorders>
              <w:top w:val="single" w:color="auto" w:sz="8" w:space="0"/>
            </w:tcBorders>
            <w:vAlign w:val="center"/>
          </w:tcPr>
          <w:p>
            <w:pPr>
              <w:widowControl/>
              <w:spacing w:line="280" w:lineRule="exact"/>
              <w:rPr>
                <w:rFonts w:ascii="宋体" w:hAnsi="宋体"/>
                <w:kern w:val="0"/>
                <w:sz w:val="18"/>
                <w:szCs w:val="18"/>
              </w:rPr>
            </w:pPr>
            <w:r>
              <w:rPr>
                <w:rFonts w:hint="eastAsia" w:ascii="宋体" w:hAnsi="宋体" w:cs="宋体"/>
                <w:kern w:val="0"/>
                <w:sz w:val="18"/>
                <w:szCs w:val="18"/>
              </w:rPr>
              <w:t>培训项目名称</w:t>
            </w:r>
          </w:p>
        </w:tc>
        <w:tc>
          <w:tcPr>
            <w:tcW w:w="344" w:type="pct"/>
            <w:vMerge w:val="restart"/>
            <w:tcBorders>
              <w:top w:val="single" w:color="auto" w:sz="8"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编号</w:t>
            </w:r>
          </w:p>
        </w:tc>
        <w:tc>
          <w:tcPr>
            <w:tcW w:w="1626" w:type="pct"/>
            <w:gridSpan w:val="3"/>
            <w:tcBorders>
              <w:top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到账经费（万元）</w:t>
            </w:r>
          </w:p>
        </w:tc>
        <w:tc>
          <w:tcPr>
            <w:tcW w:w="587" w:type="pct"/>
            <w:vMerge w:val="restart"/>
            <w:tcBorders>
              <w:top w:val="single" w:color="auto" w:sz="8"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培训时间（学时）</w:t>
            </w:r>
          </w:p>
        </w:tc>
        <w:tc>
          <w:tcPr>
            <w:tcW w:w="1672" w:type="pct"/>
            <w:gridSpan w:val="3"/>
            <w:tcBorders>
              <w:top w:val="single" w:color="auto" w:sz="8" w:space="0"/>
              <w:bottom w:val="nil"/>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培训形式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71" w:type="pct"/>
            <w:vMerge w:val="continue"/>
            <w:vAlign w:val="center"/>
          </w:tcPr>
          <w:p>
            <w:pPr>
              <w:widowControl/>
              <w:spacing w:line="280" w:lineRule="exact"/>
              <w:jc w:val="center"/>
              <w:rPr>
                <w:rFonts w:ascii="宋体" w:hAnsi="宋体" w:cs="宋体"/>
                <w:sz w:val="18"/>
                <w:szCs w:val="18"/>
              </w:rPr>
            </w:pPr>
          </w:p>
        </w:tc>
        <w:tc>
          <w:tcPr>
            <w:tcW w:w="344" w:type="pct"/>
            <w:vMerge w:val="continue"/>
            <w:vAlign w:val="center"/>
          </w:tcPr>
          <w:p>
            <w:pPr>
              <w:widowControl/>
              <w:spacing w:line="280" w:lineRule="exact"/>
              <w:jc w:val="center"/>
              <w:rPr>
                <w:rFonts w:ascii="宋体" w:hAnsi="宋体" w:cs="宋体"/>
                <w:kern w:val="0"/>
                <w:sz w:val="18"/>
                <w:szCs w:val="18"/>
              </w:rPr>
            </w:pPr>
          </w:p>
        </w:tc>
        <w:tc>
          <w:tcPr>
            <w:tcW w:w="445"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财政资金支付</w:t>
            </w:r>
          </w:p>
        </w:tc>
        <w:tc>
          <w:tcPr>
            <w:tcW w:w="590"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非财政资金支付</w:t>
            </w:r>
          </w:p>
        </w:tc>
        <w:tc>
          <w:tcPr>
            <w:tcW w:w="591"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免费公益项目</w:t>
            </w:r>
          </w:p>
        </w:tc>
        <w:tc>
          <w:tcPr>
            <w:tcW w:w="587" w:type="pct"/>
            <w:vMerge w:val="continue"/>
            <w:vAlign w:val="center"/>
          </w:tcPr>
          <w:p>
            <w:pPr>
              <w:spacing w:line="280" w:lineRule="exact"/>
              <w:jc w:val="center"/>
              <w:rPr>
                <w:rFonts w:ascii="宋体" w:hAnsi="宋体" w:cs="宋体"/>
                <w:kern w:val="0"/>
                <w:sz w:val="18"/>
                <w:szCs w:val="18"/>
              </w:rPr>
            </w:pPr>
          </w:p>
        </w:tc>
        <w:tc>
          <w:tcPr>
            <w:tcW w:w="502" w:type="pct"/>
            <w:vAlign w:val="center"/>
          </w:tcPr>
          <w:p>
            <w:pPr>
              <w:spacing w:line="280" w:lineRule="exact"/>
              <w:jc w:val="center"/>
              <w:rPr>
                <w:rFonts w:ascii="宋体" w:hAnsi="宋体"/>
                <w:sz w:val="18"/>
                <w:szCs w:val="18"/>
              </w:rPr>
            </w:pPr>
            <w:r>
              <w:rPr>
                <w:rFonts w:hint="eastAsia" w:ascii="宋体" w:hAnsi="宋体"/>
                <w:sz w:val="18"/>
                <w:szCs w:val="18"/>
              </w:rPr>
              <w:t>线下</w:t>
            </w:r>
          </w:p>
        </w:tc>
        <w:tc>
          <w:tcPr>
            <w:tcW w:w="502" w:type="pct"/>
            <w:tcBorders>
              <w:top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线上</w:t>
            </w:r>
          </w:p>
        </w:tc>
        <w:tc>
          <w:tcPr>
            <w:tcW w:w="669" w:type="pct"/>
            <w:vAlign w:val="center"/>
          </w:tcPr>
          <w:p>
            <w:pPr>
              <w:spacing w:line="280" w:lineRule="exact"/>
              <w:jc w:val="center"/>
              <w:rPr>
                <w:rFonts w:ascii="宋体" w:hAnsi="宋体"/>
                <w:sz w:val="18"/>
                <w:szCs w:val="18"/>
              </w:rPr>
            </w:pPr>
            <w:r>
              <w:rPr>
                <w:rFonts w:hint="eastAsia" w:ascii="宋体" w:hAnsi="宋体"/>
                <w:sz w:val="18"/>
                <w:szCs w:val="18"/>
              </w:rPr>
              <w:t>线上线下相结合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甲</w:t>
            </w:r>
          </w:p>
        </w:tc>
        <w:tc>
          <w:tcPr>
            <w:tcW w:w="344"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乙</w:t>
            </w:r>
          </w:p>
        </w:tc>
        <w:tc>
          <w:tcPr>
            <w:tcW w:w="445"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590"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2</w:t>
            </w:r>
          </w:p>
        </w:tc>
        <w:tc>
          <w:tcPr>
            <w:tcW w:w="591"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3</w:t>
            </w:r>
          </w:p>
        </w:tc>
        <w:tc>
          <w:tcPr>
            <w:tcW w:w="58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4</w:t>
            </w:r>
          </w:p>
        </w:tc>
        <w:tc>
          <w:tcPr>
            <w:tcW w:w="502"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5</w:t>
            </w:r>
          </w:p>
        </w:tc>
        <w:tc>
          <w:tcPr>
            <w:tcW w:w="502" w:type="pct"/>
            <w:tcBorders>
              <w:bottom w:val="single" w:color="auto" w:sz="4" w:space="0"/>
            </w:tcBorders>
            <w:vAlign w:val="center"/>
          </w:tcPr>
          <w:p>
            <w:pPr>
              <w:spacing w:line="280" w:lineRule="exact"/>
              <w:jc w:val="center"/>
              <w:rPr>
                <w:rFonts w:ascii="宋体" w:hAnsi="宋体"/>
                <w:kern w:val="0"/>
                <w:sz w:val="18"/>
                <w:szCs w:val="18"/>
              </w:rPr>
            </w:pPr>
            <w:r>
              <w:rPr>
                <w:rFonts w:ascii="宋体" w:hAnsi="宋体"/>
                <w:kern w:val="0"/>
                <w:sz w:val="18"/>
                <w:szCs w:val="18"/>
              </w:rPr>
              <w:t>6</w:t>
            </w:r>
          </w:p>
        </w:tc>
        <w:tc>
          <w:tcPr>
            <w:tcW w:w="669"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hint="eastAsia" w:ascii="宋体" w:hAnsi="宋体" w:cs="宋体"/>
                <w:kern w:val="0"/>
                <w:sz w:val="18"/>
                <w:szCs w:val="18"/>
              </w:rPr>
              <w:t>培训项目</w:t>
            </w:r>
          </w:p>
        </w:tc>
        <w:tc>
          <w:tcPr>
            <w:tcW w:w="344"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01</w:t>
            </w:r>
          </w:p>
        </w:tc>
        <w:tc>
          <w:tcPr>
            <w:tcW w:w="445" w:type="pct"/>
            <w:tcBorders>
              <w:left w:val="single" w:color="auto" w:sz="2" w:space="0"/>
              <w:bottom w:val="nil"/>
              <w:right w:val="nil"/>
            </w:tcBorders>
            <w:vAlign w:val="center"/>
          </w:tcPr>
          <w:p>
            <w:pPr>
              <w:spacing w:line="280" w:lineRule="exact"/>
              <w:jc w:val="center"/>
              <w:rPr>
                <w:rFonts w:ascii="宋体" w:hAnsi="宋体"/>
                <w:sz w:val="18"/>
                <w:szCs w:val="18"/>
              </w:rPr>
            </w:pPr>
          </w:p>
        </w:tc>
        <w:tc>
          <w:tcPr>
            <w:tcW w:w="590" w:type="pct"/>
            <w:tcBorders>
              <w:left w:val="nil"/>
              <w:bottom w:val="nil"/>
              <w:right w:val="nil"/>
            </w:tcBorders>
            <w:vAlign w:val="center"/>
          </w:tcPr>
          <w:p>
            <w:pPr>
              <w:spacing w:line="280" w:lineRule="exact"/>
              <w:jc w:val="center"/>
              <w:rPr>
                <w:rFonts w:ascii="宋体" w:hAnsi="宋体"/>
                <w:sz w:val="18"/>
                <w:szCs w:val="18"/>
              </w:rPr>
            </w:pPr>
          </w:p>
        </w:tc>
        <w:tc>
          <w:tcPr>
            <w:tcW w:w="591" w:type="pct"/>
            <w:tcBorders>
              <w:left w:val="nil"/>
              <w:bottom w:val="nil"/>
              <w:right w:val="nil"/>
            </w:tcBorders>
            <w:vAlign w:val="center"/>
          </w:tcPr>
          <w:p>
            <w:pPr>
              <w:spacing w:line="280" w:lineRule="exact"/>
              <w:jc w:val="center"/>
              <w:rPr>
                <w:rFonts w:ascii="宋体" w:hAnsi="宋体"/>
                <w:sz w:val="18"/>
                <w:szCs w:val="18"/>
              </w:rPr>
            </w:pPr>
          </w:p>
        </w:tc>
        <w:tc>
          <w:tcPr>
            <w:tcW w:w="587" w:type="pct"/>
            <w:tcBorders>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left w:val="nil"/>
              <w:bottom w:val="nil"/>
              <w:right w:val="nil"/>
            </w:tcBorders>
            <w:vAlign w:val="center"/>
          </w:tcPr>
          <w:p>
            <w:pPr>
              <w:spacing w:line="280" w:lineRule="exact"/>
              <w:jc w:val="center"/>
              <w:rPr>
                <w:rFonts w:ascii="宋体" w:hAnsi="宋体"/>
                <w:kern w:val="0"/>
                <w:sz w:val="18"/>
                <w:szCs w:val="18"/>
              </w:rPr>
            </w:pPr>
          </w:p>
        </w:tc>
        <w:tc>
          <w:tcPr>
            <w:tcW w:w="669" w:type="pct"/>
            <w:tcBorders>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top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hint="eastAsia" w:ascii="宋体" w:hAnsi="宋体" w:cs="宋体"/>
                <w:kern w:val="0"/>
                <w:sz w:val="18"/>
                <w:szCs w:val="18"/>
              </w:rPr>
              <w:t>培训项目</w:t>
            </w:r>
          </w:p>
        </w:tc>
        <w:tc>
          <w:tcPr>
            <w:tcW w:w="344"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02</w:t>
            </w:r>
          </w:p>
        </w:tc>
        <w:tc>
          <w:tcPr>
            <w:tcW w:w="445" w:type="pct"/>
            <w:tcBorders>
              <w:top w:val="nil"/>
              <w:left w:val="single" w:color="auto" w:sz="2" w:space="0"/>
              <w:bottom w:val="nil"/>
              <w:right w:val="nil"/>
            </w:tcBorders>
            <w:vAlign w:val="center"/>
          </w:tcPr>
          <w:p>
            <w:pPr>
              <w:spacing w:line="280" w:lineRule="exact"/>
              <w:jc w:val="center"/>
              <w:rPr>
                <w:rFonts w:ascii="宋体" w:hAnsi="宋体"/>
                <w:sz w:val="18"/>
                <w:szCs w:val="18"/>
              </w:rPr>
            </w:pPr>
          </w:p>
        </w:tc>
        <w:tc>
          <w:tcPr>
            <w:tcW w:w="590" w:type="pct"/>
            <w:tcBorders>
              <w:top w:val="nil"/>
              <w:left w:val="nil"/>
              <w:bottom w:val="nil"/>
              <w:right w:val="nil"/>
            </w:tcBorders>
            <w:vAlign w:val="center"/>
          </w:tcPr>
          <w:p>
            <w:pPr>
              <w:spacing w:line="280" w:lineRule="exact"/>
              <w:jc w:val="center"/>
              <w:rPr>
                <w:rFonts w:ascii="宋体" w:hAnsi="宋体"/>
                <w:sz w:val="18"/>
                <w:szCs w:val="18"/>
              </w:rPr>
            </w:pPr>
          </w:p>
        </w:tc>
        <w:tc>
          <w:tcPr>
            <w:tcW w:w="591" w:type="pct"/>
            <w:tcBorders>
              <w:top w:val="nil"/>
              <w:left w:val="nil"/>
              <w:bottom w:val="nil"/>
              <w:right w:val="nil"/>
            </w:tcBorders>
            <w:vAlign w:val="center"/>
          </w:tcPr>
          <w:p>
            <w:pPr>
              <w:spacing w:line="280" w:lineRule="exact"/>
              <w:jc w:val="center"/>
              <w:rPr>
                <w:rFonts w:ascii="宋体" w:hAnsi="宋体"/>
                <w:sz w:val="18"/>
                <w:szCs w:val="18"/>
              </w:rPr>
            </w:pPr>
          </w:p>
        </w:tc>
        <w:tc>
          <w:tcPr>
            <w:tcW w:w="587"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669" w:type="pct"/>
            <w:tcBorders>
              <w:top w:val="nil"/>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top w:val="single" w:color="auto" w:sz="2" w:space="0"/>
              <w:bottom w:val="single" w:color="auto" w:sz="8"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w:t>
            </w:r>
          </w:p>
        </w:tc>
        <w:tc>
          <w:tcPr>
            <w:tcW w:w="344"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hAnsi="宋体" w:cs="宋体"/>
                <w:kern w:val="0"/>
                <w:sz w:val="18"/>
                <w:szCs w:val="18"/>
              </w:rPr>
            </w:pPr>
          </w:p>
        </w:tc>
        <w:tc>
          <w:tcPr>
            <w:tcW w:w="445" w:type="pct"/>
            <w:tcBorders>
              <w:top w:val="nil"/>
              <w:left w:val="single" w:color="auto" w:sz="2" w:space="0"/>
              <w:bottom w:val="single" w:color="auto" w:sz="8" w:space="0"/>
              <w:right w:val="nil"/>
            </w:tcBorders>
            <w:vAlign w:val="center"/>
          </w:tcPr>
          <w:p>
            <w:pPr>
              <w:spacing w:line="280" w:lineRule="exact"/>
              <w:jc w:val="center"/>
              <w:rPr>
                <w:rFonts w:ascii="宋体" w:hAnsi="宋体"/>
                <w:sz w:val="18"/>
                <w:szCs w:val="18"/>
              </w:rPr>
            </w:pPr>
          </w:p>
        </w:tc>
        <w:tc>
          <w:tcPr>
            <w:tcW w:w="590"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591"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587"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single" w:color="auto" w:sz="8" w:space="0"/>
              <w:right w:val="nil"/>
            </w:tcBorders>
            <w:vAlign w:val="center"/>
          </w:tcPr>
          <w:p>
            <w:pPr>
              <w:spacing w:line="280" w:lineRule="exact"/>
              <w:jc w:val="center"/>
              <w:rPr>
                <w:rFonts w:ascii="宋体" w:hAnsi="宋体"/>
                <w:kern w:val="0"/>
                <w:sz w:val="18"/>
                <w:szCs w:val="18"/>
              </w:rPr>
            </w:pPr>
          </w:p>
        </w:tc>
        <w:tc>
          <w:tcPr>
            <w:tcW w:w="669" w:type="pct"/>
            <w:tcBorders>
              <w:top w:val="nil"/>
              <w:left w:val="nil"/>
              <w:bottom w:val="single" w:color="auto" w:sz="8" w:space="0"/>
            </w:tcBorders>
            <w:vAlign w:val="center"/>
          </w:tcPr>
          <w:p>
            <w:pPr>
              <w:widowControl/>
              <w:spacing w:line="280" w:lineRule="exact"/>
              <w:jc w:val="center"/>
              <w:rPr>
                <w:rFonts w:ascii="宋体" w:hAnsi="宋体"/>
                <w:kern w:val="0"/>
                <w:sz w:val="18"/>
                <w:szCs w:val="18"/>
              </w:rPr>
            </w:pPr>
          </w:p>
        </w:tc>
      </w:tr>
    </w:tbl>
    <w:p>
      <w:pPr>
        <w:rPr>
          <w:rFonts w:ascii="宋体" w:hAnsi="宋体"/>
          <w:sz w:val="18"/>
          <w:szCs w:val="18"/>
          <w:lang w:val="zh-CN"/>
        </w:rPr>
      </w:pPr>
      <w:r>
        <w:rPr>
          <w:rFonts w:hint="eastAsia" w:ascii="宋体" w:hAnsi="宋体"/>
          <w:sz w:val="18"/>
          <w:szCs w:val="18"/>
          <w:lang w:val="zh-CN"/>
        </w:rPr>
        <w:t>续表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715"/>
        <w:gridCol w:w="715"/>
        <w:gridCol w:w="715"/>
        <w:gridCol w:w="715"/>
        <w:gridCol w:w="681"/>
        <w:gridCol w:w="716"/>
        <w:gridCol w:w="992"/>
        <w:gridCol w:w="992"/>
        <w:gridCol w:w="808"/>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974" w:type="dxa"/>
            <w:gridSpan w:val="7"/>
            <w:tcBorders>
              <w:top w:val="single" w:color="auto" w:sz="8" w:space="0"/>
              <w:left w:val="nil"/>
            </w:tcBorders>
            <w:vAlign w:val="center"/>
          </w:tcPr>
          <w:p>
            <w:pPr>
              <w:spacing w:line="280" w:lineRule="exact"/>
              <w:jc w:val="center"/>
              <w:rPr>
                <w:rFonts w:ascii="宋体" w:hAnsi="宋体"/>
                <w:sz w:val="18"/>
                <w:szCs w:val="18"/>
              </w:rPr>
            </w:pPr>
            <w:r>
              <w:rPr>
                <w:rFonts w:hint="eastAsia" w:ascii="宋体" w:hAnsi="宋体"/>
                <w:sz w:val="18"/>
                <w:szCs w:val="18"/>
              </w:rPr>
              <w:t>培训对象（人）</w:t>
            </w:r>
          </w:p>
        </w:tc>
        <w:tc>
          <w:tcPr>
            <w:tcW w:w="1984" w:type="dxa"/>
            <w:gridSpan w:val="2"/>
            <w:tcBorders>
              <w:top w:val="single" w:color="auto" w:sz="8" w:space="0"/>
            </w:tcBorders>
            <w:shd w:val="clear" w:color="auto" w:fill="auto"/>
            <w:noWrap/>
            <w:vAlign w:val="center"/>
          </w:tcPr>
          <w:p>
            <w:pPr>
              <w:spacing w:line="280" w:lineRule="exact"/>
              <w:jc w:val="center"/>
              <w:rPr>
                <w:rFonts w:ascii="宋体" w:hAnsi="宋体"/>
                <w:sz w:val="18"/>
                <w:szCs w:val="18"/>
              </w:rPr>
            </w:pPr>
            <w:r>
              <w:rPr>
                <w:rFonts w:hint="eastAsia" w:ascii="宋体" w:hAnsi="宋体"/>
                <w:sz w:val="18"/>
                <w:szCs w:val="18"/>
              </w:rPr>
              <w:t>重点人群（人）</w:t>
            </w:r>
          </w:p>
        </w:tc>
        <w:tc>
          <w:tcPr>
            <w:tcW w:w="1546" w:type="dxa"/>
            <w:gridSpan w:val="2"/>
            <w:tcBorders>
              <w:top w:val="single" w:color="auto" w:sz="8" w:space="0"/>
              <w:right w:val="nil"/>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承担培训工作教师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17" w:type="dxa"/>
            <w:tcBorders>
              <w:left w:val="nil"/>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企业职工</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党政领导干部</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教师</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农村劳动者</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在校学生</w:t>
            </w:r>
          </w:p>
        </w:tc>
        <w:tc>
          <w:tcPr>
            <w:tcW w:w="681" w:type="dxa"/>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老年人</w:t>
            </w:r>
          </w:p>
        </w:tc>
        <w:tc>
          <w:tcPr>
            <w:tcW w:w="716"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其他</w:t>
            </w:r>
          </w:p>
        </w:tc>
        <w:tc>
          <w:tcPr>
            <w:tcW w:w="992"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退役军人</w:t>
            </w:r>
          </w:p>
        </w:tc>
        <w:tc>
          <w:tcPr>
            <w:tcW w:w="992"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残疾人</w:t>
            </w:r>
          </w:p>
        </w:tc>
        <w:tc>
          <w:tcPr>
            <w:tcW w:w="808"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校内教师姓名</w:t>
            </w:r>
          </w:p>
        </w:tc>
        <w:tc>
          <w:tcPr>
            <w:tcW w:w="738" w:type="dxa"/>
            <w:tcBorders>
              <w:bottom w:val="single" w:color="auto" w:sz="4" w:space="0"/>
              <w:right w:val="nil"/>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外聘人员姓名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17" w:type="dxa"/>
            <w:tcBorders>
              <w:left w:val="nil"/>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8</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9</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10</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11</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12</w:t>
            </w:r>
          </w:p>
        </w:tc>
        <w:tc>
          <w:tcPr>
            <w:tcW w:w="681" w:type="dxa"/>
            <w:tcBorders>
              <w:bottom w:val="single" w:color="auto" w:sz="8" w:space="0"/>
            </w:tcBorders>
          </w:tcPr>
          <w:p>
            <w:pPr>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716"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14</w:t>
            </w:r>
          </w:p>
        </w:tc>
        <w:tc>
          <w:tcPr>
            <w:tcW w:w="992"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15</w:t>
            </w:r>
          </w:p>
        </w:tc>
        <w:tc>
          <w:tcPr>
            <w:tcW w:w="992"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16</w:t>
            </w:r>
          </w:p>
        </w:tc>
        <w:tc>
          <w:tcPr>
            <w:tcW w:w="808"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17</w:t>
            </w:r>
          </w:p>
        </w:tc>
        <w:tc>
          <w:tcPr>
            <w:tcW w:w="738" w:type="dxa"/>
            <w:tcBorders>
              <w:bottom w:val="single" w:color="auto" w:sz="8" w:space="0"/>
              <w:right w:val="nil"/>
            </w:tcBorders>
            <w:shd w:val="clear" w:color="auto" w:fill="auto"/>
            <w:vAlign w:val="center"/>
          </w:tcPr>
          <w:p>
            <w:pPr>
              <w:spacing w:line="280" w:lineRule="exact"/>
              <w:jc w:val="center"/>
              <w:rPr>
                <w:rFonts w:ascii="宋体" w:hAnsi="宋体"/>
                <w:sz w:val="18"/>
                <w:szCs w:val="18"/>
              </w:rPr>
            </w:pPr>
            <w:r>
              <w:rPr>
                <w:rFonts w:ascii="宋体" w:hAnsi="宋体"/>
                <w:sz w:val="18"/>
                <w:szCs w:val="18"/>
              </w:rPr>
              <w:t>18</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专科学校、高等职业学校、其他普通高教机构（分校或大专班）、成人高校（包括职工高校、农民高校、管理干部学院、教育学院、独立函授学院、广播电视大学、其他成人高教机构）填报。</w:t>
      </w:r>
    </w:p>
    <w:p>
      <w:pPr>
        <w:tabs>
          <w:tab w:val="left" w:pos="567"/>
        </w:tabs>
        <w:spacing w:line="240" w:lineRule="exac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培训项目数量是指针对特定培训内容开展的培训项目，包括以远程在线（线上）、集中（线下）等方式开展的培训项目。同一个项目名称算一个项目。一个培训项目可以包括一个或若干个培训班，不能将培训班的个数计算为培训项目的个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）财政资金支付是指由各级各类财政资金支持的培训项目，包括各级党委政府部门、党群部门用财政资金支付的培训项目。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（3）非财政资金支付是指财政资金支付以外其他所有由委托单位支付费用的培训。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（4）免费公益项目是指面向社会开展的不收取受训人员任何费用的公益性培训。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（5）到账经费按实际到款额计算。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（6）培训时间是指各项培训累计学时数。每学时按45分钟计算。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（7）培训对象是指培训项目所面向的培训对象累计参加人数，一个培训对象参加一个培训项目计为一人。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（8）承担培训工作的校内教师是指直接从事培训工作的本校教师，包括管理人员和专业教师。</w:t>
      </w:r>
    </w:p>
    <w:p>
      <w:pPr>
        <w:tabs>
          <w:tab w:val="left" w:pos="567"/>
        </w:tabs>
        <w:spacing w:line="240" w:lineRule="exact"/>
        <w:rPr>
          <w:sz w:val="18"/>
          <w:szCs w:val="18"/>
        </w:rPr>
      </w:pPr>
      <w:bookmarkStart w:id="16" w:name="_GoBack"/>
      <w:bookmarkEnd w:id="16"/>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72353BB"/>
    <w:rsid w:val="072353BB"/>
    <w:rsid w:val="45527717"/>
    <w:rsid w:val="71DB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eastAsia="黑体"/>
      <w:bCs/>
      <w:kern w:val="44"/>
      <w:sz w:val="32"/>
      <w:szCs w:val="4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paragraph" w:styleId="7">
    <w:name w:val="Subtitle"/>
    <w:basedOn w:val="1"/>
    <w:next w:val="1"/>
    <w:link w:val="11"/>
    <w:qFormat/>
    <w:uiPriority w:val="0"/>
    <w:pPr>
      <w:spacing w:before="240" w:after="60" w:line="312" w:lineRule="auto"/>
      <w:jc w:val="center"/>
      <w:outlineLvl w:val="1"/>
    </w:pPr>
    <w:rPr>
      <w:rFonts w:ascii="Cambria" w:hAnsi="Cambria"/>
      <w:bCs/>
      <w:kern w:val="28"/>
      <w:sz w:val="32"/>
      <w:szCs w:val="32"/>
    </w:rPr>
  </w:style>
  <w:style w:type="paragraph" w:styleId="8">
    <w:name w:val="toc 2"/>
    <w:basedOn w:val="1"/>
    <w:next w:val="1"/>
    <w:qFormat/>
    <w:uiPriority w:val="39"/>
    <w:pPr>
      <w:ind w:left="420" w:leftChars="200"/>
    </w:pPr>
  </w:style>
  <w:style w:type="character" w:customStyle="1" w:styleId="11">
    <w:name w:val="副标题 Char1"/>
    <w:link w:val="7"/>
    <w:qFormat/>
    <w:uiPriority w:val="0"/>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8366</Words>
  <Characters>8714</Characters>
  <Lines>0</Lines>
  <Paragraphs>0</Paragraphs>
  <TotalTime>0</TotalTime>
  <ScaleCrop>false</ScaleCrop>
  <LinksUpToDate>false</LinksUpToDate>
  <CharactersWithSpaces>8756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2022-09-22T07:57:00Z</dcterms:created>
  <dc:creator>Lenovo</dc:creator>
  <cp:lastModifiedBy>Lenovo</cp:lastModifiedBy>
  <dcterms:modified xsi:type="dcterms:W3CDTF">2022-09-27T02:24:45Z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9DA1B1109E594865A1B2E360265C3ADB</vt:lpwstr>
  </property>
</Properties>
</file>