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黑体" w:hAnsi="黑体" w:eastAsia="黑体"/>
        </w:rPr>
      </w:pPr>
      <w:bookmarkStart w:id="0" w:name="_Toc111121738"/>
      <w:r>
        <w:rPr>
          <w:rFonts w:hint="eastAsia" w:ascii="黑体" w:hAnsi="黑体" w:eastAsia="黑体"/>
        </w:rPr>
        <w:t>一、总</w:t>
      </w:r>
      <w:r>
        <w:rPr>
          <w:rFonts w:ascii="黑体" w:hAnsi="黑体" w:eastAsia="黑体"/>
        </w:rPr>
        <w:t xml:space="preserve"> </w:t>
      </w:r>
      <w:r>
        <w:rPr>
          <w:rFonts w:hint="eastAsia" w:ascii="黑体" w:hAnsi="黑体" w:eastAsia="黑体"/>
        </w:rPr>
        <w:t>说</w:t>
      </w:r>
      <w:r>
        <w:rPr>
          <w:rFonts w:ascii="黑体" w:hAnsi="黑体" w:eastAsia="黑体"/>
        </w:rPr>
        <w:t xml:space="preserve"> </w:t>
      </w:r>
      <w:r>
        <w:rPr>
          <w:rFonts w:hint="eastAsia" w:ascii="黑体" w:hAnsi="黑体" w:eastAsia="黑体"/>
        </w:rPr>
        <w:t>明</w:t>
      </w:r>
      <w:bookmarkEnd w:id="0"/>
    </w:p>
    <w:p>
      <w:pPr>
        <w:spacing w:line="400" w:lineRule="exact"/>
        <w:ind w:firstLine="420" w:firstLineChars="200"/>
        <w:rPr>
          <w:rFonts w:ascii="宋体" w:hAnsi="宋体"/>
          <w:kern w:val="0"/>
        </w:rPr>
      </w:pPr>
      <w:r>
        <w:rPr>
          <w:rFonts w:hint="eastAsia" w:ascii="宋体" w:hAnsi="宋体"/>
          <w:kern w:val="0"/>
        </w:rPr>
        <w:t>（一）调查目的</w:t>
      </w:r>
    </w:p>
    <w:p>
      <w:pPr>
        <w:spacing w:line="400" w:lineRule="exact"/>
        <w:ind w:firstLine="420" w:firstLineChars="200"/>
        <w:rPr>
          <w:rFonts w:ascii="宋体" w:hAnsi="宋体"/>
          <w:kern w:val="0"/>
        </w:rPr>
      </w:pPr>
      <w:r>
        <w:rPr>
          <w:rFonts w:hint="eastAsia" w:ascii="宋体" w:hAnsi="宋体"/>
          <w:kern w:val="0"/>
        </w:rPr>
        <w:t>为全面系统地掌握我国各级各类教育事业的发展状况，为各级教育行政部门制定政策规划、督查工作进展、评价发展水平等提供决策依据，依照《中华人民共和国统计法》的规定，特制定本</w:t>
      </w:r>
      <w:r>
        <w:rPr>
          <w:rFonts w:hint="eastAsia"/>
          <w:kern w:val="0"/>
        </w:rPr>
        <w:t>调查</w:t>
      </w:r>
      <w:r>
        <w:rPr>
          <w:rFonts w:hint="eastAsia" w:ascii="宋体" w:hAnsi="宋体"/>
          <w:kern w:val="0"/>
        </w:rPr>
        <w:t>制度。</w:t>
      </w:r>
    </w:p>
    <w:p>
      <w:pPr>
        <w:spacing w:line="400" w:lineRule="exact"/>
        <w:ind w:firstLine="420" w:firstLineChars="200"/>
        <w:rPr>
          <w:rFonts w:ascii="宋体" w:hAnsi="宋体"/>
          <w:kern w:val="0"/>
        </w:rPr>
      </w:pPr>
      <w:r>
        <w:rPr>
          <w:rFonts w:hint="eastAsia" w:ascii="宋体" w:hAnsi="宋体"/>
          <w:kern w:val="0"/>
        </w:rPr>
        <w:t>（二）调查对象和统计范围</w:t>
      </w:r>
    </w:p>
    <w:p>
      <w:pPr>
        <w:spacing w:line="400" w:lineRule="exact"/>
        <w:ind w:firstLine="420" w:firstLineChars="200"/>
        <w:rPr>
          <w:rFonts w:ascii="宋体" w:hAnsi="宋体"/>
        </w:rPr>
      </w:pPr>
      <w:r>
        <w:rPr>
          <w:rFonts w:hint="eastAsia" w:ascii="宋体" w:hAnsi="宋体"/>
        </w:rPr>
        <w:t>经县级以上人民政府及其教育行政部门按照国家规定批准设立，以及县级以上人民政府其他有关行政部门审批设立并报教育行政部门备案的各级各类学校及其他教育机构。</w:t>
      </w:r>
    </w:p>
    <w:p>
      <w:pPr>
        <w:spacing w:line="400" w:lineRule="exact"/>
        <w:ind w:firstLine="420" w:firstLineChars="200"/>
        <w:rPr>
          <w:rFonts w:ascii="宋体"/>
        </w:rPr>
      </w:pPr>
      <w:r>
        <w:rPr>
          <w:rFonts w:hint="eastAsia" w:ascii="宋体" w:hAnsi="宋体"/>
          <w:kern w:val="0"/>
        </w:rPr>
        <w:t>（三）</w:t>
      </w:r>
      <w:r>
        <w:rPr>
          <w:rFonts w:hint="eastAsia" w:ascii="宋体"/>
        </w:rPr>
        <w:t>调查内容</w:t>
      </w:r>
    </w:p>
    <w:p>
      <w:pPr>
        <w:spacing w:line="400" w:lineRule="exact"/>
        <w:ind w:firstLine="420" w:firstLineChars="200"/>
        <w:rPr>
          <w:rFonts w:ascii="宋体"/>
        </w:rPr>
      </w:pPr>
      <w:r>
        <w:rPr>
          <w:rFonts w:hint="eastAsia"/>
          <w:kern w:val="0"/>
        </w:rPr>
        <w:t>本调查制度</w:t>
      </w:r>
      <w:r>
        <w:rPr>
          <w:rFonts w:hint="eastAsia" w:ascii="宋体"/>
        </w:rPr>
        <w:t>主要调查各级各类学校事业发展情况，包括学校基本情况、班级数、学生数、教职工数、校舍、资产和基本建设投资等指标。</w:t>
      </w:r>
    </w:p>
    <w:p>
      <w:pPr>
        <w:spacing w:line="400" w:lineRule="exact"/>
        <w:ind w:firstLine="420" w:firstLineChars="200"/>
        <w:rPr>
          <w:rFonts w:ascii="宋体" w:hAnsi="宋体"/>
          <w:kern w:val="0"/>
        </w:rPr>
      </w:pPr>
      <w:r>
        <w:rPr>
          <w:rFonts w:hint="eastAsia" w:ascii="宋体" w:hAnsi="宋体"/>
          <w:kern w:val="0"/>
        </w:rPr>
        <w:t>（四）调查频率和时间</w:t>
      </w:r>
    </w:p>
    <w:p>
      <w:pPr>
        <w:pStyle w:val="2"/>
        <w:spacing w:line="360" w:lineRule="auto"/>
        <w:ind w:firstLine="420" w:firstLineChars="200"/>
        <w:rPr>
          <w:kern w:val="0"/>
        </w:rPr>
      </w:pPr>
      <w:r>
        <w:rPr>
          <w:rFonts w:hint="eastAsia"/>
          <w:kern w:val="0"/>
        </w:rPr>
        <w:t>本调查制度按报告期别分为年报和季报。</w:t>
      </w:r>
    </w:p>
    <w:p>
      <w:pPr>
        <w:pStyle w:val="2"/>
        <w:spacing w:line="360" w:lineRule="auto"/>
        <w:ind w:firstLine="420" w:firstLineChars="200"/>
        <w:rPr>
          <w:rFonts w:hAnsi="宋体"/>
        </w:rPr>
      </w:pPr>
      <w:r>
        <w:rPr>
          <w:rFonts w:hAnsi="宋体"/>
        </w:rPr>
        <w:t>1.</w:t>
      </w:r>
      <w:r>
        <w:rPr>
          <w:rFonts w:hint="eastAsia" w:hAnsi="宋体"/>
        </w:rPr>
        <w:t>年报调查时间，时点指标填写本学年初（</w:t>
      </w:r>
      <w:r>
        <w:rPr>
          <w:rFonts w:hAnsi="宋体"/>
        </w:rPr>
        <w:t>9月1日）的数据，如在校生数、教职工数、占地面积、固定资产总值等；时期指标填写上学年初至学年末（上年9月1日至本年8月31日）的数据，如毕业生数、复学学生数</w:t>
      </w:r>
      <w:r>
        <w:rPr>
          <w:rFonts w:hint="eastAsia" w:hAnsi="宋体"/>
        </w:rPr>
        <w:t>等</w:t>
      </w:r>
      <w:r>
        <w:rPr>
          <w:rFonts w:hAnsi="宋体"/>
        </w:rPr>
        <w:t>。</w:t>
      </w:r>
    </w:p>
    <w:p>
      <w:pPr>
        <w:pStyle w:val="2"/>
        <w:spacing w:line="360" w:lineRule="auto"/>
        <w:ind w:firstLine="420" w:firstLineChars="200"/>
        <w:rPr>
          <w:rFonts w:hAnsi="宋体"/>
        </w:rPr>
      </w:pPr>
      <w:r>
        <w:rPr>
          <w:rFonts w:hint="eastAsia" w:hAnsi="宋体"/>
        </w:rPr>
        <w:t>季报调查时期第一季度为</w:t>
      </w:r>
      <w:r>
        <w:rPr>
          <w:rFonts w:hAnsi="宋体"/>
        </w:rPr>
        <w:t>1月1日-3</w:t>
      </w:r>
      <w:r>
        <w:rPr>
          <w:rFonts w:hint="eastAsia" w:hAnsi="宋体"/>
        </w:rPr>
        <w:t>月</w:t>
      </w:r>
      <w:r>
        <w:rPr>
          <w:rFonts w:hAnsi="宋体"/>
        </w:rPr>
        <w:t>31</w:t>
      </w:r>
      <w:r>
        <w:rPr>
          <w:rFonts w:hint="eastAsia" w:hAnsi="宋体"/>
        </w:rPr>
        <w:t>日；第二季度为</w:t>
      </w:r>
      <w:r>
        <w:rPr>
          <w:rFonts w:hAnsi="宋体"/>
        </w:rPr>
        <w:t>4月1日-6</w:t>
      </w:r>
      <w:r>
        <w:rPr>
          <w:rFonts w:hint="eastAsia" w:hAnsi="宋体"/>
        </w:rPr>
        <w:t>月</w:t>
      </w:r>
      <w:r>
        <w:rPr>
          <w:rFonts w:hAnsi="宋体"/>
        </w:rPr>
        <w:t>30</w:t>
      </w:r>
      <w:r>
        <w:rPr>
          <w:rFonts w:hint="eastAsia" w:hAnsi="宋体"/>
        </w:rPr>
        <w:t>日；第四季度为</w:t>
      </w:r>
      <w:r>
        <w:rPr>
          <w:rFonts w:hAnsi="宋体"/>
        </w:rPr>
        <w:t>10</w:t>
      </w:r>
      <w:r>
        <w:rPr>
          <w:rFonts w:hint="eastAsia" w:hAnsi="宋体"/>
        </w:rPr>
        <w:t>月</w:t>
      </w:r>
      <w:r>
        <w:rPr>
          <w:rFonts w:hAnsi="宋体"/>
        </w:rPr>
        <w:t>1日-12</w:t>
      </w:r>
      <w:r>
        <w:rPr>
          <w:rFonts w:hint="eastAsia" w:hAnsi="宋体"/>
        </w:rPr>
        <w:t>月</w:t>
      </w:r>
      <w:r>
        <w:rPr>
          <w:rFonts w:hAnsi="宋体"/>
        </w:rPr>
        <w:t>31</w:t>
      </w:r>
      <w:r>
        <w:rPr>
          <w:rFonts w:hint="eastAsia" w:hAnsi="宋体"/>
        </w:rPr>
        <w:t>日。第三季度数据同年报数据。</w:t>
      </w:r>
    </w:p>
    <w:p>
      <w:pPr>
        <w:pStyle w:val="2"/>
        <w:spacing w:line="360" w:lineRule="auto"/>
        <w:ind w:firstLine="420" w:firstLineChars="200"/>
        <w:rPr>
          <w:rFonts w:ascii="Times New Roman" w:hAnsi="Times New Roman"/>
        </w:rPr>
      </w:pPr>
      <w:r>
        <w:rPr>
          <w:rFonts w:hAnsi="宋体"/>
        </w:rPr>
        <w:t>2.</w:t>
      </w:r>
      <w:r>
        <w:rPr>
          <w:rFonts w:hint="eastAsia" w:hAnsi="宋体"/>
        </w:rPr>
        <w:t>《各级各类学校基本建设完成情况表》调查时期为</w:t>
      </w:r>
      <w:r>
        <w:rPr>
          <w:rFonts w:hint="eastAsia"/>
          <w:snapToGrid w:val="0"/>
        </w:rPr>
        <w:t>上年度</w:t>
      </w:r>
      <w:r>
        <w:rPr>
          <w:rFonts w:hAnsi="宋体"/>
        </w:rPr>
        <w:t>1月1日</w:t>
      </w:r>
      <w:r>
        <w:rPr>
          <w:rFonts w:hint="eastAsia" w:hAnsi="宋体"/>
        </w:rPr>
        <w:t>—</w:t>
      </w:r>
      <w:r>
        <w:rPr>
          <w:rFonts w:hAnsi="宋体"/>
        </w:rPr>
        <w:t>12月31日</w:t>
      </w:r>
      <w:r>
        <w:rPr>
          <w:rFonts w:hint="eastAsia" w:ascii="Times New Roman" w:hAnsi="Times New Roman"/>
        </w:rPr>
        <w:t>。</w:t>
      </w:r>
    </w:p>
    <w:p>
      <w:pPr>
        <w:spacing w:line="400" w:lineRule="exact"/>
        <w:ind w:firstLine="420" w:firstLineChars="200"/>
        <w:rPr>
          <w:rFonts w:ascii="宋体" w:hAnsi="宋体"/>
          <w:kern w:val="0"/>
        </w:rPr>
      </w:pPr>
      <w:r>
        <w:rPr>
          <w:rFonts w:hint="eastAsia" w:ascii="宋体" w:hAnsi="宋体"/>
          <w:kern w:val="0"/>
        </w:rPr>
        <w:t>（五）调查方法</w:t>
      </w:r>
    </w:p>
    <w:p>
      <w:pPr>
        <w:spacing w:line="400" w:lineRule="exact"/>
        <w:ind w:firstLine="420" w:firstLineChars="200"/>
        <w:rPr>
          <w:rFonts w:ascii="宋体" w:hAnsi="宋体"/>
          <w:kern w:val="0"/>
        </w:rPr>
      </w:pPr>
      <w:r>
        <w:rPr>
          <w:rFonts w:hint="eastAsia" w:ascii="宋体" w:hAnsi="宋体"/>
          <w:kern w:val="0"/>
        </w:rPr>
        <w:t>本</w:t>
      </w:r>
      <w:r>
        <w:rPr>
          <w:rFonts w:hint="eastAsia"/>
          <w:kern w:val="0"/>
        </w:rPr>
        <w:t>调查</w:t>
      </w:r>
      <w:r>
        <w:rPr>
          <w:rFonts w:hint="eastAsia" w:ascii="宋体" w:hAnsi="宋体"/>
          <w:kern w:val="0"/>
        </w:rPr>
        <w:t>制度采用全面调查。</w:t>
      </w:r>
    </w:p>
    <w:p>
      <w:pPr>
        <w:spacing w:line="400" w:lineRule="exact"/>
        <w:ind w:firstLine="420" w:firstLineChars="200"/>
        <w:rPr>
          <w:rFonts w:ascii="宋体" w:hAnsi="宋体"/>
          <w:kern w:val="0"/>
        </w:rPr>
      </w:pPr>
      <w:r>
        <w:rPr>
          <w:rFonts w:hint="eastAsia" w:ascii="宋体" w:hAnsi="宋体"/>
          <w:kern w:val="0"/>
        </w:rPr>
        <w:t>（六）组织实施</w:t>
      </w:r>
    </w:p>
    <w:p>
      <w:pPr>
        <w:spacing w:line="400" w:lineRule="exact"/>
        <w:ind w:firstLine="420" w:firstLineChars="200"/>
        <w:rPr>
          <w:rFonts w:ascii="宋体" w:hAnsi="宋体"/>
          <w:kern w:val="0"/>
        </w:rPr>
      </w:pPr>
      <w:r>
        <w:rPr>
          <w:rFonts w:ascii="宋体" w:hAnsi="宋体"/>
          <w:kern w:val="0"/>
        </w:rPr>
        <w:t>1.</w:t>
      </w:r>
      <w:r>
        <w:rPr>
          <w:rFonts w:hint="eastAsia" w:ascii="宋体" w:hAnsi="宋体"/>
          <w:kern w:val="0"/>
        </w:rPr>
        <w:t>本调查制度由教育部统一组织。</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统计工作流程采用自上而下逐级布置、自下而上逐级汇总的方式。调查表的收集、审核、汇总由各省、自治区、直辖市教育厅（教委）负责，汇总后统一报送教育部。其中，教育事业统计由统计归口部门具体组织实施；《各级各类学校基本建设完成情况表》由基建管理部门具体组织实施。</w:t>
      </w:r>
    </w:p>
    <w:p>
      <w:pPr>
        <w:spacing w:line="400" w:lineRule="exact"/>
        <w:ind w:firstLine="420" w:firstLineChars="200"/>
        <w:rPr>
          <w:rFonts w:ascii="宋体" w:hAnsi="宋体"/>
          <w:kern w:val="0"/>
        </w:rPr>
      </w:pPr>
      <w:r>
        <w:rPr>
          <w:rFonts w:ascii="宋体" w:hAnsi="宋体"/>
          <w:kern w:val="0"/>
        </w:rPr>
        <w:t>3．教育部负责全国数据的汇总工作。</w:t>
      </w:r>
    </w:p>
    <w:p>
      <w:pPr>
        <w:spacing w:line="400" w:lineRule="exact"/>
        <w:ind w:firstLine="420" w:firstLineChars="200"/>
        <w:rPr>
          <w:rFonts w:ascii="宋体" w:hAnsi="宋体"/>
          <w:kern w:val="0"/>
        </w:rPr>
      </w:pPr>
      <w:r>
        <w:rPr>
          <w:rFonts w:hint="eastAsia" w:ascii="宋体" w:hAnsi="宋体"/>
          <w:kern w:val="0"/>
        </w:rPr>
        <w:t>（七）报送要求</w:t>
      </w:r>
    </w:p>
    <w:p>
      <w:pPr>
        <w:spacing w:line="400" w:lineRule="exact"/>
        <w:ind w:firstLine="420" w:firstLineChars="200"/>
        <w:rPr>
          <w:rFonts w:ascii="宋体" w:hAnsi="宋体"/>
          <w:kern w:val="0"/>
        </w:rPr>
      </w:pPr>
      <w:r>
        <w:rPr>
          <w:rFonts w:ascii="宋体" w:hAnsi="宋体"/>
          <w:kern w:val="0"/>
        </w:rPr>
        <w:t>1.</w:t>
      </w:r>
      <w:bookmarkStart w:id="1" w:name="_Hlk78879852"/>
      <w:r>
        <w:rPr>
          <w:rFonts w:hint="eastAsia" w:ascii="宋体" w:hAnsi="宋体"/>
          <w:kern w:val="0"/>
        </w:rPr>
        <w:t>报送时间：</w:t>
      </w:r>
    </w:p>
    <w:p>
      <w:pPr>
        <w:spacing w:line="400" w:lineRule="exact"/>
        <w:ind w:firstLine="420" w:firstLineChars="200"/>
        <w:rPr>
          <w:rFonts w:ascii="宋体" w:hAnsi="宋体"/>
          <w:kern w:val="0"/>
        </w:rPr>
      </w:pPr>
      <w:r>
        <w:rPr>
          <w:rFonts w:hint="eastAsia" w:ascii="宋体" w:hAnsi="宋体"/>
          <w:kern w:val="0"/>
        </w:rPr>
        <w:t>年报报送时间基础教育学校和中等职业学校报送时间为</w:t>
      </w:r>
      <w:r>
        <w:rPr>
          <w:rFonts w:ascii="宋体" w:hAnsi="宋体"/>
          <w:kern w:val="0"/>
        </w:rPr>
        <w:t>10月15日前，高等教育学校报送时间为10月31日前。《各级各类学校基本建设完成情况表》报送时间为</w:t>
      </w:r>
      <w:r>
        <w:rPr>
          <w:rFonts w:hint="eastAsia" w:ascii="宋体" w:hAnsi="宋体"/>
          <w:kern w:val="0"/>
        </w:rPr>
        <w:t>次年</w:t>
      </w:r>
      <w:r>
        <w:rPr>
          <w:rFonts w:ascii="宋体" w:hAnsi="宋体"/>
          <w:kern w:val="0"/>
        </w:rPr>
        <w:t>3月30日前。</w:t>
      </w:r>
    </w:p>
    <w:p>
      <w:pPr>
        <w:spacing w:line="400" w:lineRule="exact"/>
        <w:ind w:firstLine="420" w:firstLineChars="200"/>
        <w:rPr>
          <w:rFonts w:ascii="宋体" w:hAnsi="宋体"/>
          <w:kern w:val="0"/>
        </w:rPr>
      </w:pPr>
      <w:r>
        <w:rPr>
          <w:rFonts w:hint="eastAsia" w:ascii="宋体" w:hAnsi="宋体"/>
          <w:kern w:val="0"/>
        </w:rPr>
        <w:t>季报报送时间第一季度为</w:t>
      </w:r>
      <w:r>
        <w:rPr>
          <w:rFonts w:ascii="宋体" w:hAnsi="宋体"/>
          <w:kern w:val="0"/>
        </w:rPr>
        <w:t>4月15日前，</w:t>
      </w:r>
      <w:r>
        <w:rPr>
          <w:rFonts w:hint="eastAsia" w:ascii="宋体" w:hAnsi="宋体"/>
          <w:kern w:val="0"/>
        </w:rPr>
        <w:t>第二季度为</w:t>
      </w:r>
      <w:r>
        <w:rPr>
          <w:rFonts w:ascii="宋体" w:hAnsi="宋体"/>
          <w:kern w:val="0"/>
        </w:rPr>
        <w:t>7月15日前和</w:t>
      </w:r>
      <w:r>
        <w:rPr>
          <w:rFonts w:hint="eastAsia" w:ascii="宋体" w:hAnsi="宋体"/>
          <w:kern w:val="0"/>
        </w:rPr>
        <w:t>第四季度为</w:t>
      </w:r>
      <w:r>
        <w:rPr>
          <w:rFonts w:ascii="宋体" w:hAnsi="宋体"/>
          <w:kern w:val="0"/>
        </w:rPr>
        <w:t>次年1月15日前。</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报送方式，</w:t>
      </w:r>
      <w:bookmarkStart w:id="2" w:name="_Hlk74235924"/>
      <w:r>
        <w:rPr>
          <w:rFonts w:hint="eastAsia" w:ascii="宋体" w:hAnsi="宋体"/>
          <w:kern w:val="0"/>
        </w:rPr>
        <w:t>通过教育统计管理信息系统</w:t>
      </w:r>
      <w:bookmarkEnd w:id="2"/>
      <w:r>
        <w:rPr>
          <w:rFonts w:hint="eastAsia" w:ascii="宋体" w:hAnsi="宋体"/>
          <w:kern w:val="0"/>
        </w:rPr>
        <w:t>（</w:t>
      </w:r>
      <w:r>
        <w:rPr>
          <w:rFonts w:ascii="宋体" w:hAnsi="宋体"/>
          <w:kern w:val="0"/>
        </w:rPr>
        <w:t>https://www.tjxt.moe.edu.cn:8000</w:t>
      </w:r>
      <w:r>
        <w:rPr>
          <w:rFonts w:hint="eastAsia" w:ascii="宋体" w:hAnsi="宋体"/>
          <w:kern w:val="0"/>
        </w:rPr>
        <w:t>）网上报送、审核数据。</w:t>
      </w:r>
    </w:p>
    <w:bookmarkEnd w:id="1"/>
    <w:p>
      <w:pPr>
        <w:spacing w:line="400" w:lineRule="exact"/>
        <w:ind w:firstLine="420" w:firstLineChars="200"/>
        <w:rPr>
          <w:rFonts w:ascii="宋体" w:hAnsi="宋体"/>
          <w:kern w:val="0"/>
        </w:rPr>
      </w:pPr>
      <w:r>
        <w:rPr>
          <w:rFonts w:ascii="宋体" w:hAnsi="宋体"/>
          <w:kern w:val="0"/>
        </w:rPr>
        <w:t>3.</w:t>
      </w:r>
      <w:r>
        <w:rPr>
          <w:rFonts w:hint="eastAsia" w:ascii="宋体" w:hAnsi="宋体"/>
          <w:kern w:val="0"/>
        </w:rPr>
        <w:t>填报时，遵循“主体校统计原则”，严格执行《统计法》《教育统计管理规定》各项条款，按照本调查制度的指标解释和填报说明准确填报。任何单位和个人不得虚报、瞒报、拒报、迟报。</w:t>
      </w:r>
    </w:p>
    <w:p>
      <w:pPr>
        <w:spacing w:line="400" w:lineRule="exact"/>
        <w:ind w:firstLine="420" w:firstLineChars="200"/>
        <w:rPr>
          <w:rFonts w:ascii="宋体" w:hAnsi="宋体"/>
          <w:kern w:val="0"/>
        </w:rPr>
      </w:pPr>
      <w:r>
        <w:rPr>
          <w:rFonts w:ascii="宋体" w:hAnsi="宋体"/>
          <w:kern w:val="0"/>
        </w:rPr>
        <w:t>4.</w:t>
      </w:r>
      <w:bookmarkStart w:id="3" w:name="_Hlk74236703"/>
      <w:r>
        <w:rPr>
          <w:rFonts w:hint="eastAsia"/>
        </w:rPr>
        <w:t>《各级各类学校基本建设完成情况表》</w:t>
      </w:r>
      <w:bookmarkEnd w:id="3"/>
      <w:r>
        <w:rPr>
          <w:rFonts w:hint="eastAsia" w:ascii="宋体" w:hAnsi="宋体"/>
          <w:kern w:val="0"/>
        </w:rPr>
        <w:t>资金类型的数据保留一位小数；面积类型的数据保留整数。</w:t>
      </w:r>
    </w:p>
    <w:p>
      <w:pPr>
        <w:spacing w:line="400" w:lineRule="exact"/>
        <w:ind w:firstLine="420" w:firstLineChars="200"/>
        <w:rPr>
          <w:rFonts w:ascii="宋体" w:hAnsi="宋体"/>
          <w:kern w:val="0"/>
        </w:rPr>
      </w:pPr>
      <w:r>
        <w:rPr>
          <w:rFonts w:hint="eastAsia" w:ascii="宋体" w:hAnsi="宋体"/>
          <w:kern w:val="0"/>
        </w:rPr>
        <w:t>（八）质量控制</w:t>
      </w:r>
    </w:p>
    <w:p>
      <w:pPr>
        <w:widowControl/>
        <w:spacing w:line="375" w:lineRule="atLeast"/>
        <w:ind w:firstLine="420" w:firstLineChars="200"/>
        <w:jc w:val="left"/>
        <w:rPr>
          <w:rFonts w:ascii="宋体" w:hAnsi="宋体"/>
          <w:kern w:val="0"/>
        </w:rPr>
      </w:pPr>
      <w:r>
        <w:rPr>
          <w:rFonts w:hint="eastAsia" w:ascii="宋体" w:hAnsi="宋体"/>
          <w:kern w:val="0"/>
        </w:rPr>
        <w:t>本</w:t>
      </w:r>
      <w:r>
        <w:rPr>
          <w:rFonts w:hint="eastAsia"/>
          <w:kern w:val="0"/>
        </w:rPr>
        <w:t>调查</w:t>
      </w:r>
      <w:r>
        <w:rPr>
          <w:rFonts w:ascii="宋体" w:hAnsi="宋体"/>
          <w:kern w:val="0"/>
        </w:rPr>
        <w:t>制度</w:t>
      </w:r>
      <w:bookmarkStart w:id="4" w:name="_Hlk79739153"/>
      <w:r>
        <w:rPr>
          <w:rFonts w:hint="eastAsia" w:ascii="宋体" w:hAnsi="宋体"/>
          <w:kern w:val="0"/>
        </w:rPr>
        <w:t>按照《国家统计质量保证框架（</w:t>
      </w:r>
      <w:r>
        <w:rPr>
          <w:rFonts w:ascii="宋体" w:hAnsi="宋体"/>
          <w:kern w:val="0"/>
        </w:rPr>
        <w:t>2021</w:t>
      </w:r>
      <w:r>
        <w:rPr>
          <w:rFonts w:hint="eastAsia" w:ascii="宋体" w:hAnsi="宋体"/>
          <w:kern w:val="0"/>
        </w:rPr>
        <w:t>）》有关要求，结合教育事业统计工作实际，对统计业务流程的各环节进行质量管理和控制。</w:t>
      </w:r>
    </w:p>
    <w:bookmarkEnd w:id="4"/>
    <w:p>
      <w:pPr>
        <w:widowControl/>
        <w:spacing w:line="375" w:lineRule="atLeast"/>
        <w:ind w:firstLine="420" w:firstLineChars="200"/>
        <w:jc w:val="left"/>
        <w:rPr>
          <w:rFonts w:ascii="宋体" w:hAnsi="宋体"/>
          <w:kern w:val="0"/>
        </w:rPr>
      </w:pPr>
      <w:r>
        <w:rPr>
          <w:rFonts w:ascii="宋体" w:hAnsi="宋体"/>
          <w:kern w:val="0"/>
        </w:rPr>
        <w:t>1.</w:t>
      </w:r>
      <w:r>
        <w:rPr>
          <w:rFonts w:hint="eastAsia" w:ascii="宋体" w:hAnsi="宋体"/>
          <w:kern w:val="0"/>
        </w:rPr>
        <w:t>任务部署环节</w:t>
      </w:r>
    </w:p>
    <w:p>
      <w:pPr>
        <w:widowControl/>
        <w:spacing w:line="375" w:lineRule="atLeast"/>
        <w:ind w:firstLine="420" w:firstLineChars="200"/>
        <w:jc w:val="left"/>
        <w:rPr>
          <w:rFonts w:ascii="宋体" w:hAnsi="宋体"/>
          <w:kern w:val="0"/>
        </w:rPr>
      </w:pPr>
      <w:r>
        <w:rPr>
          <w:rFonts w:ascii="宋体" w:hAnsi="宋体"/>
          <w:kern w:val="0"/>
        </w:rPr>
        <w:t>1）印发统计调查工作文件</w:t>
      </w:r>
    </w:p>
    <w:p>
      <w:pPr>
        <w:widowControl/>
        <w:spacing w:line="375" w:lineRule="atLeast"/>
        <w:ind w:firstLine="420" w:firstLineChars="200"/>
        <w:jc w:val="left"/>
        <w:rPr>
          <w:rFonts w:ascii="宋体" w:hAnsi="宋体"/>
          <w:kern w:val="0"/>
        </w:rPr>
      </w:pPr>
      <w:r>
        <w:rPr>
          <w:rFonts w:hint="eastAsia" w:ascii="宋体" w:hAnsi="宋体"/>
          <w:kern w:val="0"/>
        </w:rPr>
        <w:t>地方各级教育行政部门按照教育部统一部署，及时印发或转发开展统计调查工作的通知，落实统计调查保障条件。</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）确定统计调查对象</w:t>
      </w:r>
    </w:p>
    <w:p>
      <w:pPr>
        <w:widowControl/>
        <w:spacing w:line="375" w:lineRule="atLeast"/>
        <w:ind w:firstLine="420" w:firstLineChars="200"/>
        <w:jc w:val="left"/>
        <w:rPr>
          <w:rFonts w:ascii="宋体" w:hAnsi="宋体"/>
          <w:kern w:val="0"/>
        </w:rPr>
      </w:pPr>
      <w:r>
        <w:rPr>
          <w:rFonts w:hint="eastAsia" w:ascii="宋体" w:hAnsi="宋体"/>
          <w:kern w:val="0"/>
        </w:rPr>
        <w:t>各级教育行政部门要按照《学校（机构）代码管理办法》有关要求，及时更新和维护学校（机构）代码，并以此确定统计调查对象。</w:t>
      </w:r>
    </w:p>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）组织开展人员培训</w:t>
      </w:r>
    </w:p>
    <w:p>
      <w:pPr>
        <w:widowControl/>
        <w:spacing w:line="375" w:lineRule="atLeast"/>
        <w:ind w:firstLine="420" w:firstLineChars="200"/>
        <w:rPr>
          <w:rFonts w:ascii="宋体" w:hAnsi="宋体"/>
          <w:kern w:val="0"/>
        </w:rPr>
      </w:pPr>
      <w:r>
        <w:rPr>
          <w:rFonts w:hint="eastAsia" w:ascii="宋体" w:hAnsi="宋体"/>
          <w:kern w:val="0"/>
        </w:rPr>
        <w:t>各级教育行政部门根据实际情况采用会议、集中、网络、视频等线上线下方式开展统计培训，培训内容应全面系统、有针对性，保证基层统计人员能够准确理解调查制度，熟练操作软件和硬件设备。</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数据采集环节</w:t>
      </w:r>
    </w:p>
    <w:p>
      <w:pPr>
        <w:widowControl/>
        <w:spacing w:line="375" w:lineRule="atLeast"/>
        <w:ind w:firstLine="420" w:firstLineChars="200"/>
        <w:jc w:val="left"/>
        <w:rPr>
          <w:rFonts w:ascii="宋体" w:hAnsi="宋体"/>
          <w:kern w:val="0"/>
        </w:rPr>
      </w:pPr>
      <w:r>
        <w:rPr>
          <w:rFonts w:ascii="宋体" w:hAnsi="宋体"/>
          <w:kern w:val="0"/>
        </w:rPr>
        <w:t>1）做好</w:t>
      </w:r>
      <w:r>
        <w:rPr>
          <w:rFonts w:hint="eastAsia" w:ascii="宋体" w:hAnsi="宋体"/>
          <w:kern w:val="0"/>
        </w:rPr>
        <w:t>统计人员</w:t>
      </w:r>
      <w:r>
        <w:rPr>
          <w:rFonts w:ascii="宋体" w:hAnsi="宋体"/>
          <w:kern w:val="0"/>
        </w:rPr>
        <w:t>身份认证</w:t>
      </w:r>
    </w:p>
    <w:p>
      <w:pPr>
        <w:widowControl/>
        <w:spacing w:line="375" w:lineRule="atLeast"/>
        <w:ind w:firstLine="420" w:firstLineChars="200"/>
      </w:pPr>
      <w:r>
        <w:rPr>
          <w:rFonts w:hint="eastAsia" w:ascii="宋体" w:hAnsi="宋体"/>
          <w:kern w:val="0"/>
        </w:rPr>
        <w:t>数据填报前，需通过</w:t>
      </w:r>
      <w:bookmarkStart w:id="5" w:name="_Hlk74239817"/>
      <w:r>
        <w:rPr>
          <w:rFonts w:hint="eastAsia" w:ascii="宋体" w:hAnsi="宋体"/>
          <w:kern w:val="0"/>
        </w:rPr>
        <w:t>教育统计管理信息系统</w:t>
      </w:r>
      <w:bookmarkEnd w:id="5"/>
      <w:r>
        <w:rPr>
          <w:rFonts w:hint="eastAsia" w:ascii="宋体" w:hAnsi="宋体"/>
          <w:kern w:val="0"/>
        </w:rPr>
        <w:t>提交填表人、统计负责人和单位负责人姓名、联系电话、职务等信息。</w:t>
      </w:r>
    </w:p>
    <w:p>
      <w:pPr>
        <w:widowControl/>
        <w:spacing w:line="375" w:lineRule="atLeast"/>
        <w:ind w:firstLine="420" w:firstLineChars="200"/>
      </w:pPr>
      <w:r>
        <w:rPr>
          <w:rFonts w:hint="eastAsia"/>
        </w:rPr>
        <w:t>各级教育行政部门</w:t>
      </w:r>
      <w:bookmarkStart w:id="6" w:name="_Hlk78880122"/>
      <w:r>
        <w:rPr>
          <w:rFonts w:hint="eastAsia"/>
        </w:rPr>
        <w:t>、学校（机构）填表人为具体承担教育统计任务的机构工作人员，如XX处副处长或干部；统计负责人为具体承担教育统计任务的机构处室领导，如XX处处长；单位负责人为部门主要负责人，如XX厅厅长或XX学校校长。</w:t>
      </w:r>
    </w:p>
    <w:bookmarkEnd w:id="6"/>
    <w:p>
      <w:pPr>
        <w:widowControl/>
        <w:spacing w:line="375" w:lineRule="atLeast"/>
        <w:ind w:firstLine="420" w:firstLineChars="200"/>
      </w:pPr>
      <w:r>
        <w:rPr>
          <w:rFonts w:hint="eastAsia"/>
        </w:rPr>
        <w:t>教育行政部门具体承担教育统计任务的机构可以根据不同调查表设立不同的填表人和统计负责人。如，《各级各类学校基本建设完成情况表》的填表人和统计负责人应为基建管理部门人员。</w:t>
      </w:r>
    </w:p>
    <w:p>
      <w:pPr>
        <w:widowControl/>
        <w:spacing w:line="375" w:lineRule="atLeast"/>
        <w:ind w:firstLine="420" w:firstLineChars="200"/>
        <w:jc w:val="left"/>
        <w:rPr>
          <w:rFonts w:ascii="宋体" w:hAnsi="宋体"/>
          <w:kern w:val="0"/>
        </w:rPr>
      </w:pPr>
      <w:r>
        <w:rPr>
          <w:rFonts w:ascii="宋体" w:hAnsi="宋体"/>
          <w:kern w:val="0"/>
        </w:rPr>
        <w:t>2）明确</w:t>
      </w:r>
      <w:r>
        <w:rPr>
          <w:rFonts w:hint="eastAsia" w:ascii="宋体" w:hAnsi="宋体"/>
          <w:kern w:val="0"/>
        </w:rPr>
        <w:t>职责权限</w:t>
      </w:r>
    </w:p>
    <w:p>
      <w:pPr>
        <w:widowControl/>
        <w:spacing w:line="375" w:lineRule="atLeast"/>
        <w:ind w:firstLine="420" w:firstLineChars="200"/>
        <w:rPr>
          <w:rFonts w:ascii="宋体" w:hAnsi="宋体"/>
          <w:kern w:val="0"/>
        </w:rPr>
      </w:pPr>
      <w:r>
        <w:rPr>
          <w:rFonts w:hint="eastAsia" w:ascii="宋体" w:hAnsi="宋体"/>
          <w:kern w:val="0"/>
        </w:rPr>
        <w:t>根据《关于防范和惩治教育统计造假弄虚作假责任制规定（试行）》有关规定，填表人有填写和审核数据权限，对其所负责采集、录入、汇总的统计资料与统计调查对象报送的统计资料的一致性负责；统计负责人有开通其他部门协助审核、更改填表人、提交数据等权限，对数据真实性负主体责任；单位负责人有审核和提交数据权限，对数据真实性负主要领导责任。县级以上教育行政部门有发现疑似问题并退回核实权限。</w:t>
      </w:r>
    </w:p>
    <w:p>
      <w:pPr>
        <w:widowControl/>
        <w:spacing w:line="375" w:lineRule="atLeast"/>
        <w:ind w:firstLine="420" w:firstLineChars="200"/>
        <w:rPr>
          <w:rFonts w:ascii="宋体" w:hAnsi="宋体"/>
          <w:kern w:val="0"/>
        </w:rPr>
      </w:pPr>
      <w:bookmarkStart w:id="7" w:name="_Hlk78879948"/>
      <w:r>
        <w:rPr>
          <w:rFonts w:ascii="宋体" w:hAnsi="宋体"/>
          <w:kern w:val="0"/>
        </w:rPr>
        <w:t>3</w:t>
      </w:r>
      <w:r>
        <w:rPr>
          <w:rFonts w:hint="eastAsia" w:ascii="宋体" w:hAnsi="宋体"/>
          <w:kern w:val="0"/>
        </w:rPr>
        <w:t>）填报单位工作部署</w:t>
      </w:r>
    </w:p>
    <w:p>
      <w:pPr>
        <w:widowControl/>
        <w:spacing w:line="375" w:lineRule="atLeast"/>
        <w:ind w:firstLine="420" w:firstLineChars="200"/>
        <w:rPr>
          <w:rFonts w:ascii="宋体" w:hAnsi="宋体"/>
          <w:kern w:val="0"/>
        </w:rPr>
      </w:pPr>
      <w:r>
        <w:rPr>
          <w:rFonts w:hint="eastAsia" w:ascii="宋体" w:hAnsi="宋体"/>
          <w:kern w:val="0"/>
        </w:rPr>
        <w:t>按照各级教育行政部门统一部署，学校应成立统计工作领导小组，明确具体承担教育统计任务的机构，根据调查表分解工作任务，确定提供行政记录或统计台账的业务部门。</w:t>
      </w:r>
    </w:p>
    <w:p>
      <w:pPr>
        <w:widowControl/>
        <w:spacing w:line="375" w:lineRule="atLeast"/>
        <w:ind w:firstLine="420" w:firstLineChars="200"/>
        <w:rPr>
          <w:rFonts w:ascii="宋体" w:hAnsi="宋体"/>
          <w:kern w:val="0"/>
        </w:rPr>
      </w:pPr>
      <w:r>
        <w:rPr>
          <w:rFonts w:ascii="宋体" w:hAnsi="宋体"/>
          <w:kern w:val="0"/>
        </w:rPr>
        <w:t>4</w:t>
      </w:r>
      <w:r>
        <w:rPr>
          <w:rFonts w:hint="eastAsia" w:ascii="宋体" w:hAnsi="宋体"/>
          <w:kern w:val="0"/>
        </w:rPr>
        <w:t>）填报单位审核原始数据</w:t>
      </w:r>
    </w:p>
    <w:p>
      <w:pPr>
        <w:widowControl/>
        <w:spacing w:line="375" w:lineRule="atLeast"/>
        <w:ind w:firstLine="420" w:firstLineChars="200"/>
        <w:rPr>
          <w:rFonts w:ascii="宋体" w:hAnsi="宋体"/>
          <w:kern w:val="0"/>
        </w:rPr>
      </w:pPr>
      <w:r>
        <w:rPr>
          <w:rFonts w:hint="eastAsia" w:ascii="宋体" w:hAnsi="宋体"/>
          <w:kern w:val="0"/>
        </w:rPr>
        <w:t>学校具体承担教育统计任务的机构应按照随报随审的原则，及时接收各业务部门的行政记录或统计台账，对数据完整性、逻辑性等进行审核，经核实确属业务部门填报错误的，应及时退回要求业务部门修改后重新上报，并保留修改记录和相关说明。</w:t>
      </w:r>
    </w:p>
    <w:p>
      <w:pPr>
        <w:widowControl/>
        <w:spacing w:line="375" w:lineRule="atLeast"/>
        <w:ind w:firstLine="420" w:firstLineChars="200"/>
        <w:jc w:val="left"/>
        <w:rPr>
          <w:rFonts w:ascii="宋体" w:hAnsi="宋体"/>
          <w:kern w:val="0"/>
        </w:rPr>
      </w:pPr>
      <w:r>
        <w:rPr>
          <w:rFonts w:ascii="宋体" w:hAnsi="宋体"/>
          <w:kern w:val="0"/>
        </w:rPr>
        <w:t>5）</w:t>
      </w:r>
      <w:r>
        <w:rPr>
          <w:rFonts w:hint="eastAsia" w:ascii="宋体" w:hAnsi="宋体"/>
          <w:kern w:val="0"/>
        </w:rPr>
        <w:t>填报单位数据上报</w:t>
      </w:r>
    </w:p>
    <w:p>
      <w:pPr>
        <w:widowControl/>
        <w:spacing w:line="375" w:lineRule="atLeast"/>
        <w:ind w:firstLine="420" w:firstLineChars="200"/>
        <w:jc w:val="left"/>
        <w:rPr>
          <w:rFonts w:ascii="宋体" w:hAnsi="宋体"/>
          <w:kern w:val="0"/>
        </w:rPr>
      </w:pPr>
      <w:r>
        <w:rPr>
          <w:rFonts w:hint="eastAsia" w:ascii="宋体" w:hAnsi="宋体"/>
          <w:kern w:val="0"/>
        </w:rPr>
        <w:t>学校</w:t>
      </w:r>
      <w:bookmarkStart w:id="8" w:name="_Hlk76992503"/>
      <w:r>
        <w:rPr>
          <w:rFonts w:hint="eastAsia" w:ascii="宋体" w:hAnsi="宋体"/>
          <w:kern w:val="0"/>
        </w:rPr>
        <w:t>上报数据应按照会议制度集体讨论决定，并留存相应会议纪要，最终经单位负责人签字确认</w:t>
      </w:r>
      <w:bookmarkEnd w:id="8"/>
      <w:r>
        <w:rPr>
          <w:rFonts w:hint="eastAsia" w:ascii="宋体" w:hAnsi="宋体"/>
          <w:kern w:val="0"/>
        </w:rPr>
        <w:t>。数据上报后，若需修改，需录入修改理由，经上级单位审核通过后学校方可进行数据修正。审核过程、修改理由、修改内容及下级单位对核实情况的答复均记录在系统中。</w:t>
      </w:r>
    </w:p>
    <w:bookmarkEnd w:id="7"/>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数据审核汇总环节</w:t>
      </w:r>
    </w:p>
    <w:p>
      <w:pPr>
        <w:widowControl/>
        <w:spacing w:line="375" w:lineRule="atLeast"/>
        <w:ind w:firstLine="420" w:firstLineChars="200"/>
        <w:jc w:val="left"/>
        <w:rPr>
          <w:rFonts w:ascii="宋体" w:hAnsi="宋体"/>
          <w:kern w:val="0"/>
        </w:rPr>
      </w:pPr>
      <w:r>
        <w:rPr>
          <w:rFonts w:ascii="宋体" w:hAnsi="宋体"/>
          <w:kern w:val="0"/>
        </w:rPr>
        <w:t>1）审核接收数据</w:t>
      </w:r>
    </w:p>
    <w:p>
      <w:pPr>
        <w:widowControl/>
        <w:spacing w:line="375" w:lineRule="atLeast"/>
        <w:ind w:firstLine="420" w:firstLineChars="200"/>
        <w:jc w:val="left"/>
        <w:rPr>
          <w:rFonts w:ascii="宋体" w:hAnsi="宋体"/>
          <w:kern w:val="0"/>
        </w:rPr>
      </w:pPr>
      <w:r>
        <w:rPr>
          <w:rFonts w:hint="eastAsia" w:ascii="宋体" w:hAnsi="宋体"/>
          <w:kern w:val="0"/>
        </w:rPr>
        <w:t>各级教育行政部门逐级开展集中审核汇总工作。在确保数据安全的工作环境下，应使用统一的教育统计管理信息系统接收学校上报数据，汇总后对结果进行计算机审核，保证完整性、逻辑性、准确性。同时进行人工审核，综合运用历史数据比较、横向数据比较、数据偏差分析、相关性分析等多种方法对上报数据进行审核，保证数据协调匹配、趋势合理。</w:t>
      </w:r>
    </w:p>
    <w:p>
      <w:pPr>
        <w:widowControl/>
        <w:spacing w:line="375" w:lineRule="atLeast"/>
        <w:ind w:firstLine="420" w:firstLineChars="200"/>
        <w:jc w:val="left"/>
        <w:rPr>
          <w:rFonts w:ascii="宋体" w:hAnsi="宋体"/>
          <w:kern w:val="0"/>
        </w:rPr>
      </w:pPr>
      <w:r>
        <w:rPr>
          <w:rFonts w:hint="eastAsia" w:ascii="宋体" w:hAnsi="宋体"/>
          <w:kern w:val="0"/>
        </w:rPr>
        <w:t>各级教育行政部门需在教育统计管理信息系统中提交集中审核汇总时间安排。汇总后数据应按照会议制度集体讨论决定，并留存相应会议纪要，最终经单位负责人签字确认后上报上级教育行政部门。</w:t>
      </w:r>
    </w:p>
    <w:p>
      <w:pPr>
        <w:widowControl/>
        <w:spacing w:line="375" w:lineRule="atLeast"/>
        <w:ind w:firstLine="420" w:firstLineChars="200"/>
        <w:jc w:val="left"/>
        <w:rPr>
          <w:rFonts w:ascii="宋体" w:hAnsi="宋体"/>
          <w:kern w:val="0"/>
        </w:rPr>
      </w:pPr>
      <w:r>
        <w:rPr>
          <w:rFonts w:ascii="宋体" w:hAnsi="宋体"/>
          <w:kern w:val="0"/>
        </w:rPr>
        <w:t>2）反馈</w:t>
      </w:r>
      <w:r>
        <w:rPr>
          <w:rFonts w:hint="eastAsia" w:ascii="宋体" w:hAnsi="宋体"/>
          <w:kern w:val="0"/>
        </w:rPr>
        <w:t>疑似</w:t>
      </w:r>
      <w:r>
        <w:rPr>
          <w:rFonts w:ascii="宋体" w:hAnsi="宋体"/>
          <w:kern w:val="0"/>
        </w:rPr>
        <w:t>问题</w:t>
      </w:r>
    </w:p>
    <w:p>
      <w:pPr>
        <w:widowControl/>
        <w:spacing w:line="375" w:lineRule="atLeast"/>
        <w:ind w:firstLine="420" w:firstLineChars="200"/>
        <w:jc w:val="left"/>
        <w:rPr>
          <w:rFonts w:ascii="宋体" w:hAnsi="宋体"/>
          <w:kern w:val="0"/>
        </w:rPr>
      </w:pPr>
      <w:r>
        <w:rPr>
          <w:rFonts w:hint="eastAsia" w:ascii="宋体" w:hAnsi="宋体"/>
          <w:kern w:val="0"/>
        </w:rPr>
        <w:t>各级教育行政部门应在规定时间内查明数据的疑似问题，经核实确属学校填报错误的，应及时通知下级教育行政部门退回学校核实修正。相关过程均在系统中保留修改痕迹。</w:t>
      </w:r>
    </w:p>
    <w:p>
      <w:pPr>
        <w:widowControl/>
        <w:spacing w:line="375" w:lineRule="atLeast"/>
        <w:ind w:firstLine="420" w:firstLineChars="200"/>
        <w:jc w:val="left"/>
        <w:rPr>
          <w:rFonts w:ascii="宋体" w:hAnsi="宋体"/>
          <w:kern w:val="0"/>
        </w:rPr>
      </w:pPr>
      <w:r>
        <w:rPr>
          <w:rFonts w:ascii="宋体" w:hAnsi="宋体"/>
          <w:kern w:val="0"/>
        </w:rPr>
        <w:t>3）按时完成任务</w:t>
      </w:r>
    </w:p>
    <w:p>
      <w:pPr>
        <w:widowControl/>
        <w:spacing w:line="375" w:lineRule="atLeast"/>
        <w:ind w:firstLine="420" w:firstLineChars="200"/>
        <w:jc w:val="left"/>
        <w:rPr>
          <w:rFonts w:ascii="宋体" w:hAnsi="宋体"/>
          <w:kern w:val="0"/>
        </w:rPr>
      </w:pPr>
      <w:r>
        <w:rPr>
          <w:rFonts w:hint="eastAsia" w:ascii="宋体" w:hAnsi="宋体"/>
          <w:kern w:val="0"/>
        </w:rPr>
        <w:t>各级教育行政部门和学校要配备充足的力量进行数据采集、审核、汇总，制定切实可行的进度表，强化对统计工作每一个环节的时间管理，保证统计数据的时效性。</w:t>
      </w:r>
    </w:p>
    <w:p>
      <w:pPr>
        <w:widowControl/>
        <w:spacing w:line="375" w:lineRule="atLeast"/>
        <w:ind w:firstLine="420" w:firstLineChars="200"/>
        <w:jc w:val="left"/>
        <w:rPr>
          <w:rFonts w:ascii="宋体" w:hAnsi="宋体"/>
          <w:kern w:val="0"/>
        </w:rPr>
      </w:pPr>
      <w:bookmarkStart w:id="9" w:name="_Hlk78880001"/>
      <w:r>
        <w:rPr>
          <w:rFonts w:ascii="宋体" w:hAnsi="宋体"/>
          <w:kern w:val="0"/>
        </w:rPr>
        <w:t>4.</w:t>
      </w:r>
      <w:r>
        <w:rPr>
          <w:rFonts w:hint="eastAsia" w:ascii="宋体" w:hAnsi="宋体"/>
          <w:kern w:val="0"/>
        </w:rPr>
        <w:t>统计资料归档</w:t>
      </w:r>
    </w:p>
    <w:p>
      <w:pPr>
        <w:widowControl/>
        <w:spacing w:line="375" w:lineRule="atLeast"/>
        <w:ind w:firstLine="420" w:firstLineChars="200"/>
        <w:rPr>
          <w:rFonts w:ascii="宋体" w:hAnsi="宋体"/>
          <w:kern w:val="0"/>
        </w:rPr>
      </w:pPr>
      <w:r>
        <w:rPr>
          <w:rFonts w:hint="eastAsia" w:ascii="宋体" w:hAnsi="宋体"/>
          <w:kern w:val="0"/>
        </w:rPr>
        <w:t>公开使用数据以教育部集中审核汇总后下发数据为准。学校和各级教育行政部门根据教育部下发数据，做好归档及灾备工作。</w:t>
      </w:r>
    </w:p>
    <w:p>
      <w:pPr>
        <w:widowControl/>
        <w:spacing w:line="375" w:lineRule="atLeast"/>
        <w:ind w:firstLine="420" w:firstLineChars="200"/>
        <w:rPr>
          <w:rFonts w:ascii="宋体" w:hAnsi="宋体"/>
          <w:kern w:val="0"/>
        </w:rPr>
      </w:pPr>
      <w:r>
        <w:rPr>
          <w:rFonts w:hint="eastAsia" w:ascii="宋体" w:hAnsi="宋体"/>
          <w:kern w:val="0"/>
        </w:rPr>
        <w:t>教育部保存全国及分省综表数据。其中，电子数据资料、纸质全国综表保存期为永久，省级教育行政部门经单位负责人签字的纸质综表在教育部保存2年。</w:t>
      </w:r>
    </w:p>
    <w:p>
      <w:pPr>
        <w:widowControl/>
        <w:spacing w:line="375" w:lineRule="atLeast"/>
        <w:ind w:firstLine="420" w:firstLineChars="200"/>
        <w:rPr>
          <w:rFonts w:ascii="宋体" w:hAnsi="宋体"/>
          <w:kern w:val="0"/>
        </w:rPr>
      </w:pPr>
      <w:r>
        <w:rPr>
          <w:rFonts w:hint="eastAsia" w:ascii="宋体" w:hAnsi="宋体"/>
          <w:kern w:val="0"/>
        </w:rPr>
        <w:t>各级教育行政部门应比照教育部保存相应统计资料，其中，学校上报的纸质统计调查表应当至少保存5</w:t>
      </w:r>
      <w:r>
        <w:rPr>
          <w:rFonts w:ascii="宋体" w:hAnsi="宋体"/>
          <w:kern w:val="0"/>
        </w:rPr>
        <w:t>年。</w:t>
      </w:r>
    </w:p>
    <w:p>
      <w:pPr>
        <w:widowControl/>
        <w:spacing w:line="375" w:lineRule="atLeast"/>
        <w:ind w:firstLine="420" w:firstLineChars="200"/>
        <w:rPr>
          <w:rFonts w:ascii="宋体" w:hAnsi="宋体"/>
          <w:kern w:val="0"/>
        </w:rPr>
      </w:pPr>
      <w:r>
        <w:rPr>
          <w:rFonts w:hint="eastAsia" w:ascii="宋体" w:hAnsi="宋体"/>
          <w:kern w:val="0"/>
        </w:rPr>
        <w:t>学校电子数据资料和纸质统计调查表应永久保存，原始记录和统计台账应至少保存</w:t>
      </w:r>
      <w:r>
        <w:rPr>
          <w:rFonts w:ascii="宋体" w:hAnsi="宋体"/>
          <w:kern w:val="0"/>
        </w:rPr>
        <w:t>5</w:t>
      </w:r>
      <w:r>
        <w:rPr>
          <w:rFonts w:hint="eastAsia" w:ascii="宋体" w:hAnsi="宋体"/>
          <w:kern w:val="0"/>
        </w:rPr>
        <w:t>年。</w:t>
      </w:r>
    </w:p>
    <w:bookmarkEnd w:id="9"/>
    <w:p>
      <w:pPr>
        <w:widowControl/>
        <w:spacing w:line="375" w:lineRule="atLeast"/>
        <w:ind w:firstLine="420" w:firstLineChars="200"/>
      </w:pPr>
      <w:r>
        <w:rPr>
          <w:rFonts w:hint="eastAsia"/>
        </w:rPr>
        <w:t>（九）统计资料公布的时间、渠道</w:t>
      </w:r>
    </w:p>
    <w:p>
      <w:pPr>
        <w:spacing w:line="400" w:lineRule="exact"/>
        <w:ind w:firstLine="420" w:firstLineChars="200"/>
      </w:pPr>
      <w:r>
        <w:rPr>
          <w:rFonts w:hint="eastAsia"/>
        </w:rPr>
        <w:t>每年上半年对社会公开发布教育事业统计公报，下半年公开出版《中国教育事业统计年鉴》以及年度教育事业发展进展报告等。</w:t>
      </w:r>
    </w:p>
    <w:p>
      <w:pPr>
        <w:spacing w:line="400" w:lineRule="exact"/>
        <w:ind w:firstLine="420" w:firstLineChars="200"/>
      </w:pPr>
      <w:r>
        <w:rPr>
          <w:rFonts w:hint="eastAsia"/>
        </w:rPr>
        <w:t>（十）统计信息共享的内容、方式、时限、渠道、责任单位和责任人</w:t>
      </w:r>
    </w:p>
    <w:p>
      <w:pPr>
        <w:widowControl/>
        <w:spacing w:line="375" w:lineRule="atLeast"/>
        <w:ind w:firstLine="420" w:firstLineChars="200"/>
        <w:jc w:val="left"/>
      </w:pPr>
      <w:r>
        <w:rPr>
          <w:rFonts w:hint="eastAsia"/>
        </w:rPr>
        <w:t>不定期共享各种统计资料，如：教育统计快讯、教育统计简明分析、教育统计摘要、各类专题分析报告等。综合统计数据按照相关协议无条件共享。</w:t>
      </w:r>
    </w:p>
    <w:p>
      <w:pPr>
        <w:widowControl/>
        <w:spacing w:line="375" w:lineRule="atLeast"/>
        <w:ind w:firstLine="420" w:firstLineChars="200"/>
        <w:jc w:val="left"/>
      </w:pPr>
      <w:r>
        <w:rPr>
          <w:rFonts w:hint="eastAsia"/>
        </w:rPr>
        <w:t>责任单位：教育部发展规划司</w:t>
      </w:r>
    </w:p>
    <w:p>
      <w:pPr>
        <w:widowControl/>
        <w:spacing w:line="375" w:lineRule="atLeast"/>
        <w:ind w:firstLine="420" w:firstLineChars="200"/>
        <w:jc w:val="left"/>
      </w:pPr>
      <w:r>
        <w:rPr>
          <w:rFonts w:hint="eastAsia"/>
        </w:rPr>
        <w:t>责任人：分管司领导</w:t>
      </w:r>
    </w:p>
    <w:p>
      <w:pPr>
        <w:widowControl/>
        <w:spacing w:line="375" w:lineRule="atLeast"/>
        <w:ind w:firstLine="420" w:firstLineChars="200"/>
        <w:jc w:val="left"/>
        <w:rPr>
          <w:rFonts w:ascii="宋体" w:hAnsi="宋体"/>
          <w:kern w:val="0"/>
        </w:rPr>
      </w:pPr>
      <w:r>
        <w:rPr>
          <w:rFonts w:hint="eastAsia" w:ascii="宋体" w:hAnsi="宋体"/>
          <w:kern w:val="0"/>
        </w:rPr>
        <w:t>（十一）使用</w:t>
      </w:r>
      <w:r>
        <w:rPr>
          <w:rFonts w:ascii="宋体" w:hAnsi="宋体"/>
          <w:kern w:val="0"/>
        </w:rPr>
        <w:t>名录库情况</w:t>
      </w:r>
    </w:p>
    <w:p>
      <w:pPr>
        <w:widowControl/>
        <w:spacing w:line="375" w:lineRule="atLeast"/>
        <w:ind w:firstLine="420" w:firstLineChars="200"/>
        <w:jc w:val="left"/>
      </w:pPr>
      <w:r>
        <w:rPr>
          <w:rFonts w:hint="eastAsia"/>
        </w:rPr>
        <w:t>本调查制度使用本部门基本单位名录库。</w:t>
      </w:r>
    </w:p>
    <w:p>
      <w:pPr>
        <w:sectPr>
          <w:pgSz w:w="11906" w:h="16838"/>
          <w:pgMar w:top="1440" w:right="1800" w:bottom="1440" w:left="1800" w:header="851" w:footer="992" w:gutter="0"/>
          <w:cols w:space="425" w:num="1"/>
          <w:docGrid w:type="lines" w:linePitch="312" w:charSpace="0"/>
        </w:sectPr>
      </w:pPr>
    </w:p>
    <w:p>
      <w:pPr>
        <w:pStyle w:val="3"/>
        <w:rPr>
          <w:rFonts w:ascii="宋体" w:hAnsi="宋体"/>
        </w:rPr>
      </w:pPr>
      <w:bookmarkStart w:id="10" w:name="_Toc111121783"/>
      <w:bookmarkStart w:id="11" w:name="_Hlk106031134"/>
      <w:r>
        <w:rPr>
          <w:rFonts w:hint="eastAsia" w:ascii="宋体" w:hAnsi="宋体"/>
        </w:rPr>
        <w:t>（四十五）在校生中其他情况</w:t>
      </w:r>
      <w:bookmarkEnd w:id="10"/>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教基3045</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4"/>
        <w:tblW w:w="5152"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1674"/>
        <w:gridCol w:w="557"/>
        <w:gridCol w:w="710"/>
        <w:gridCol w:w="709"/>
        <w:gridCol w:w="710"/>
        <w:gridCol w:w="710"/>
        <w:gridCol w:w="710"/>
        <w:gridCol w:w="710"/>
        <w:gridCol w:w="711"/>
        <w:gridCol w:w="711"/>
        <w:gridCol w:w="708"/>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662" w:hRule="atLeast"/>
        </w:trPr>
        <w:tc>
          <w:tcPr>
            <w:tcW w:w="971"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指标名称</w:t>
            </w:r>
          </w:p>
        </w:tc>
        <w:tc>
          <w:tcPr>
            <w:tcW w:w="323"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代码</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中共党员</w:t>
            </w:r>
          </w:p>
        </w:tc>
        <w:tc>
          <w:tcPr>
            <w:tcW w:w="411"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共青团员</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民主党派</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香港</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澳门</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台湾</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华侨</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少数民族</w:t>
            </w:r>
          </w:p>
        </w:tc>
        <w:tc>
          <w:tcPr>
            <w:tcW w:w="410"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残疾人</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971"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甲</w:t>
            </w:r>
          </w:p>
        </w:tc>
        <w:tc>
          <w:tcPr>
            <w:tcW w:w="323"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乙</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1</w:t>
            </w:r>
          </w:p>
        </w:tc>
        <w:tc>
          <w:tcPr>
            <w:tcW w:w="411"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2</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3</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4</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5</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6</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7</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8</w:t>
            </w:r>
          </w:p>
        </w:tc>
        <w:tc>
          <w:tcPr>
            <w:tcW w:w="410"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9</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学前教育</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01</w:t>
            </w:r>
          </w:p>
        </w:tc>
        <w:tc>
          <w:tcPr>
            <w:tcW w:w="412" w:type="pct"/>
            <w:tcBorders>
              <w:top w:val="single" w:color="auto" w:sz="2" w:space="0"/>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single" w:color="auto" w:sz="2" w:space="0"/>
              <w:left w:val="nil"/>
              <w:bottom w:val="nil"/>
              <w:right w:val="nil"/>
            </w:tcBorders>
            <w:vAlign w:val="center"/>
          </w:tcPr>
          <w:p>
            <w:pPr>
              <w:spacing w:line="280" w:lineRule="exact"/>
              <w:jc w:val="center"/>
              <w:rPr>
                <w:rFonts w:ascii="宋体" w:hAnsi="宋体"/>
              </w:rPr>
            </w:pPr>
            <w:r>
              <w:rPr>
                <w:rFonts w:hint="eastAsia" w:ascii="宋体" w:hAnsi="宋体"/>
              </w:rPr>
              <w:t>—</w:t>
            </w: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single" w:color="auto" w:sz="2" w:space="0"/>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02</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spacing w:line="280" w:lineRule="exact"/>
              <w:jc w:val="center"/>
              <w:rPr>
                <w:rFonts w:ascii="宋体" w:hAnsi="宋体"/>
              </w:rPr>
            </w:pPr>
            <w:r>
              <w:rPr>
                <w:rFonts w:hint="eastAsia" w:ascii="宋体" w:hAnsi="宋体"/>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小学</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03</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04</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初中</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05</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06</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普通高中</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07</w:t>
            </w:r>
          </w:p>
        </w:tc>
        <w:tc>
          <w:tcPr>
            <w:tcW w:w="412" w:type="pct"/>
            <w:tcBorders>
              <w:top w:val="nil"/>
              <w:bottom w:val="nil"/>
              <w:right w:val="nil"/>
            </w:tcBorders>
            <w:vAlign w:val="center"/>
          </w:tcPr>
          <w:p>
            <w:pPr>
              <w:autoSpaceDE w:val="0"/>
              <w:autoSpaceDN w:val="0"/>
              <w:adjustRightInd w:val="0"/>
              <w:spacing w:line="280" w:lineRule="exact"/>
              <w:jc w:val="center"/>
              <w:rPr>
                <w:rFonts w:ascii="宋体" w:hAnsi="宋体"/>
                <w:sz w:val="18"/>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08</w:t>
            </w:r>
          </w:p>
        </w:tc>
        <w:tc>
          <w:tcPr>
            <w:tcW w:w="412" w:type="pct"/>
            <w:tcBorders>
              <w:top w:val="nil"/>
              <w:bottom w:val="nil"/>
              <w:right w:val="nil"/>
            </w:tcBorders>
            <w:vAlign w:val="center"/>
          </w:tcPr>
          <w:p>
            <w:pPr>
              <w:autoSpaceDE w:val="0"/>
              <w:autoSpaceDN w:val="0"/>
              <w:adjustRightInd w:val="0"/>
              <w:spacing w:line="280" w:lineRule="exact"/>
              <w:jc w:val="center"/>
              <w:rPr>
                <w:rFonts w:ascii="宋体" w:hAnsi="宋体"/>
                <w:sz w:val="18"/>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特殊教育</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09</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10</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中职全日制学生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11</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12</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中职非全日制学生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13</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14</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高职专科学生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15</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高职本科学生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16</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普通本科生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17</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成人专科生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18</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成人本科生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19</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网络（开放）专科生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20</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网络（开放）本科生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21</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硕士研究生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22</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博士研究生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23</w:t>
            </w:r>
          </w:p>
        </w:tc>
        <w:tc>
          <w:tcPr>
            <w:tcW w:w="412" w:type="pct"/>
            <w:tcBorders>
              <w:top w:val="nil"/>
              <w:bottom w:val="single" w:color="auto" w:sz="8" w:space="0"/>
              <w:right w:val="nil"/>
            </w:tcBorders>
            <w:vAlign w:val="center"/>
          </w:tcPr>
          <w:p>
            <w:pPr>
              <w:spacing w:line="280" w:lineRule="exact"/>
              <w:jc w:val="center"/>
              <w:rPr>
                <w:rFonts w:ascii="宋体" w:hAnsi="宋体"/>
              </w:rPr>
            </w:pPr>
          </w:p>
        </w:tc>
        <w:tc>
          <w:tcPr>
            <w:tcW w:w="411"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single" w:color="auto" w:sz="8" w:space="0"/>
            </w:tcBorders>
            <w:vAlign w:val="center"/>
          </w:tcPr>
          <w:p>
            <w:pPr>
              <w:autoSpaceDE w:val="0"/>
              <w:autoSpaceDN w:val="0"/>
              <w:adjustRightInd w:val="0"/>
              <w:spacing w:line="280" w:lineRule="exact"/>
              <w:jc w:val="center"/>
              <w:rPr>
                <w:rFonts w:ascii="宋体" w:hAnsi="宋体"/>
                <w:sz w:val="18"/>
              </w:rPr>
            </w:pP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本表由各级各类学校填报。</w:t>
      </w:r>
    </w:p>
    <w:p>
      <w:pPr>
        <w:tabs>
          <w:tab w:val="left" w:pos="567"/>
        </w:tabs>
        <w:spacing w:line="240" w:lineRule="exact"/>
        <w:ind w:left="1985" w:hanging="1985" w:hangingChars="1103"/>
        <w:rPr>
          <w:rFonts w:ascii="宋体" w:hAnsi="宋体"/>
          <w:sz w:val="18"/>
          <w:szCs w:val="18"/>
        </w:rPr>
      </w:pPr>
      <w:r>
        <w:rPr>
          <w:rFonts w:ascii="宋体" w:hAnsi="宋体"/>
          <w:sz w:val="18"/>
          <w:szCs w:val="18"/>
        </w:rPr>
        <w:t>2.</w:t>
      </w:r>
      <w:r>
        <w:rPr>
          <w:rFonts w:hint="eastAsia" w:ascii="宋体" w:hAnsi="宋体"/>
          <w:sz w:val="18"/>
          <w:szCs w:val="18"/>
        </w:rPr>
        <w:t>指标解释：</w:t>
      </w:r>
      <w:r>
        <w:rPr>
          <w:rFonts w:ascii="宋体" w:hAnsi="宋体"/>
          <w:sz w:val="18"/>
          <w:szCs w:val="18"/>
        </w:rPr>
        <w:t xml:space="preserve"> </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残疾人是指在心理、生理、人体结构上，某种组织、功能丧失或者不正常，全部或者部分丧失以正常方式从事某种活动能力的人。残疾人包括视力残疾、听力残疾、言语残疾、肢体残疾、智力残疾、精神残疾、多重残疾等。残疾人的标准由国务院规定。</w:t>
      </w:r>
    </w:p>
    <w:p>
      <w:pPr>
        <w:tabs>
          <w:tab w:val="left" w:pos="567"/>
          <w:tab w:val="left" w:pos="1985"/>
        </w:tabs>
        <w:spacing w:line="240" w:lineRule="exact"/>
        <w:rPr>
          <w:rFonts w:ascii="宋体" w:hAnsi="宋体"/>
          <w:sz w:val="18"/>
          <w:szCs w:val="18"/>
        </w:rPr>
      </w:pPr>
      <w:r>
        <w:rPr>
          <w:rFonts w:ascii="宋体" w:hAnsi="宋体"/>
          <w:sz w:val="18"/>
          <w:szCs w:val="18"/>
        </w:rPr>
        <w:t>3.填报说明：</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1）香港是指具有香港居民身份证和《港澳居民来往内地通行证》的</w:t>
      </w:r>
      <w:r>
        <w:rPr>
          <w:rFonts w:hint="eastAsia" w:ascii="宋体" w:hAnsi="宋体"/>
          <w:sz w:val="18"/>
          <w:szCs w:val="18"/>
        </w:rPr>
        <w:t>学生。</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2）澳门是指具有澳门居民身份证和《港澳居民来往内地通行证》的</w:t>
      </w:r>
      <w:r>
        <w:rPr>
          <w:rFonts w:hint="eastAsia" w:ascii="宋体" w:hAnsi="宋体"/>
          <w:sz w:val="18"/>
          <w:szCs w:val="18"/>
        </w:rPr>
        <w:t>学生。</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3）台湾是指具有在台湾居住的有效身份证明和《台湾居民来往大陆通行证》的</w:t>
      </w:r>
      <w:r>
        <w:rPr>
          <w:rFonts w:hint="eastAsia" w:ascii="宋体" w:hAnsi="宋体"/>
          <w:sz w:val="18"/>
          <w:szCs w:val="18"/>
        </w:rPr>
        <w:t>学生。</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4）华侨是指取得外国长期或永久居留权，本人持中华人民共和国驻外使（领）馆出具的取得在外国长期或永久居留权的公证书或认证书（中文或英文）以及中华人民共和国护照的</w:t>
      </w:r>
      <w:r>
        <w:rPr>
          <w:rFonts w:hint="eastAsia" w:ascii="宋体" w:hAnsi="宋体"/>
          <w:sz w:val="18"/>
          <w:szCs w:val="18"/>
        </w:rPr>
        <w:t>学生。</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残疾人，中华人民共和国残疾人证是认定残疾人及其残疾类别、残疾等级的合法凭证，是残疾人依法享有国家和地方政府优惠政策的重要依据。不含特殊教育学校、义务教育随班就读和送教上门和残疾人中等职业学校中特殊教育学生。</w:t>
      </w:r>
    </w:p>
    <w:p>
      <w:pPr>
        <w:tabs>
          <w:tab w:val="left" w:pos="567"/>
          <w:tab w:val="left" w:pos="1620"/>
        </w:tabs>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）中共党员、共青团员按照在校生中组织关系在学校进行填报</w:t>
      </w:r>
      <w:r>
        <w:rPr>
          <w:rFonts w:hint="eastAsia" w:ascii="宋体" w:hAnsi="宋体"/>
          <w:bCs/>
          <w:sz w:val="18"/>
          <w:szCs w:val="18"/>
        </w:rPr>
        <w:t>。对于既有中共党员身份又有共青团员身份的学生按照实际要分别统计。</w:t>
      </w:r>
    </w:p>
    <w:p>
      <w:pPr>
        <w:tabs>
          <w:tab w:val="left" w:pos="567"/>
          <w:tab w:val="left" w:pos="1620"/>
        </w:tabs>
        <w:spacing w:line="240" w:lineRule="exact"/>
        <w:ind w:firstLine="360" w:firstLineChars="200"/>
        <w:rPr>
          <w:rFonts w:ascii="宋体" w:hAnsi="宋体"/>
          <w:bCs/>
          <w:sz w:val="18"/>
          <w:szCs w:val="18"/>
        </w:rPr>
      </w:pPr>
      <w:r>
        <w:rPr>
          <w:rFonts w:hint="eastAsia" w:ascii="宋体" w:hAnsi="宋体"/>
          <w:bCs/>
          <w:sz w:val="18"/>
          <w:szCs w:val="18"/>
        </w:rPr>
        <w:t>（7）民主党派在校生按照身份填报。</w:t>
      </w:r>
    </w:p>
    <w:p>
      <w:pPr>
        <w:tabs>
          <w:tab w:val="left" w:pos="567"/>
        </w:tabs>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8</w:t>
      </w:r>
      <w:r>
        <w:rPr>
          <w:rFonts w:hint="eastAsia" w:ascii="宋体" w:hAnsi="宋体"/>
          <w:sz w:val="18"/>
          <w:szCs w:val="18"/>
        </w:rPr>
        <w:t>）本表不包含国际学生。</w:t>
      </w:r>
    </w:p>
    <w:p>
      <w:pPr>
        <w:tabs>
          <w:tab w:val="left" w:pos="567"/>
        </w:tabs>
        <w:spacing w:line="240" w:lineRule="exact"/>
        <w:ind w:left="1701" w:hanging="1700" w:hangingChars="945"/>
        <w:rPr>
          <w:rFonts w:ascii="宋体" w:hAnsi="宋体"/>
          <w:sz w:val="18"/>
          <w:szCs w:val="18"/>
        </w:rPr>
      </w:pPr>
      <w:r>
        <w:rPr>
          <w:rFonts w:ascii="宋体" w:hAnsi="宋体"/>
          <w:sz w:val="18"/>
          <w:szCs w:val="18"/>
        </w:rPr>
        <w:t>4.审核关系：</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）行</w:t>
      </w:r>
      <w:r>
        <w:rPr>
          <w:rFonts w:ascii="宋体" w:hAnsi="宋体"/>
          <w:sz w:val="18"/>
          <w:szCs w:val="18"/>
        </w:rPr>
        <w:t>01&gt;=</w:t>
      </w:r>
      <w:r>
        <w:rPr>
          <w:rFonts w:hint="eastAsia" w:ascii="宋体" w:hAnsi="宋体"/>
          <w:sz w:val="18"/>
          <w:szCs w:val="18"/>
        </w:rPr>
        <w:t>行</w:t>
      </w:r>
      <w:r>
        <w:rPr>
          <w:rFonts w:ascii="宋体" w:hAnsi="宋体"/>
          <w:sz w:val="18"/>
          <w:szCs w:val="18"/>
        </w:rPr>
        <w:t>02</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）行</w:t>
      </w:r>
      <w:r>
        <w:rPr>
          <w:rFonts w:ascii="宋体" w:hAnsi="宋体"/>
          <w:sz w:val="18"/>
          <w:szCs w:val="18"/>
        </w:rPr>
        <w:t>03&gt;=</w:t>
      </w:r>
      <w:r>
        <w:rPr>
          <w:rFonts w:hint="eastAsia" w:ascii="宋体" w:hAnsi="宋体"/>
          <w:sz w:val="18"/>
          <w:szCs w:val="18"/>
        </w:rPr>
        <w:t>行</w:t>
      </w:r>
      <w:r>
        <w:rPr>
          <w:rFonts w:ascii="宋体" w:hAnsi="宋体"/>
          <w:sz w:val="18"/>
          <w:szCs w:val="18"/>
        </w:rPr>
        <w:t>04</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）行</w:t>
      </w:r>
      <w:r>
        <w:rPr>
          <w:rFonts w:ascii="宋体" w:hAnsi="宋体"/>
          <w:sz w:val="18"/>
          <w:szCs w:val="18"/>
        </w:rPr>
        <w:t>05&gt;=</w:t>
      </w:r>
      <w:r>
        <w:rPr>
          <w:rFonts w:hint="eastAsia" w:ascii="宋体" w:hAnsi="宋体"/>
          <w:sz w:val="18"/>
          <w:szCs w:val="18"/>
        </w:rPr>
        <w:t>行</w:t>
      </w:r>
      <w:r>
        <w:rPr>
          <w:rFonts w:ascii="宋体" w:hAnsi="宋体"/>
          <w:sz w:val="18"/>
          <w:szCs w:val="18"/>
        </w:rPr>
        <w:t>06</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）行</w:t>
      </w:r>
      <w:r>
        <w:rPr>
          <w:rFonts w:ascii="宋体" w:hAnsi="宋体"/>
          <w:sz w:val="18"/>
          <w:szCs w:val="18"/>
        </w:rPr>
        <w:t>07&gt;=</w:t>
      </w:r>
      <w:r>
        <w:rPr>
          <w:rFonts w:hint="eastAsia" w:ascii="宋体" w:hAnsi="宋体"/>
          <w:sz w:val="18"/>
          <w:szCs w:val="18"/>
        </w:rPr>
        <w:t>行</w:t>
      </w:r>
      <w:r>
        <w:rPr>
          <w:rFonts w:ascii="宋体" w:hAnsi="宋体"/>
          <w:sz w:val="18"/>
          <w:szCs w:val="18"/>
        </w:rPr>
        <w:t>08</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）行</w:t>
      </w:r>
      <w:r>
        <w:rPr>
          <w:rFonts w:ascii="宋体" w:hAnsi="宋体"/>
          <w:sz w:val="18"/>
          <w:szCs w:val="18"/>
        </w:rPr>
        <w:t>09&gt;=</w:t>
      </w:r>
      <w:r>
        <w:rPr>
          <w:rFonts w:hint="eastAsia" w:ascii="宋体" w:hAnsi="宋体"/>
          <w:sz w:val="18"/>
          <w:szCs w:val="18"/>
        </w:rPr>
        <w:t>行</w:t>
      </w:r>
      <w:r>
        <w:rPr>
          <w:rFonts w:ascii="宋体" w:hAnsi="宋体"/>
          <w:sz w:val="18"/>
          <w:szCs w:val="18"/>
        </w:rPr>
        <w:t>10</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）行</w:t>
      </w:r>
      <w:r>
        <w:rPr>
          <w:rFonts w:ascii="宋体" w:hAnsi="宋体"/>
          <w:sz w:val="18"/>
          <w:szCs w:val="18"/>
        </w:rPr>
        <w:t>11&gt;=</w:t>
      </w:r>
      <w:r>
        <w:rPr>
          <w:rFonts w:hint="eastAsia" w:ascii="宋体" w:hAnsi="宋体"/>
          <w:sz w:val="18"/>
          <w:szCs w:val="18"/>
        </w:rPr>
        <w:t>行</w:t>
      </w:r>
      <w:r>
        <w:rPr>
          <w:rFonts w:ascii="宋体" w:hAnsi="宋体"/>
          <w:sz w:val="18"/>
          <w:szCs w:val="18"/>
        </w:rPr>
        <w:t>12</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）行</w:t>
      </w:r>
      <w:r>
        <w:rPr>
          <w:rFonts w:ascii="宋体" w:hAnsi="宋体"/>
          <w:sz w:val="18"/>
          <w:szCs w:val="18"/>
        </w:rPr>
        <w:t>13&gt;=</w:t>
      </w:r>
      <w:r>
        <w:rPr>
          <w:rFonts w:hint="eastAsia" w:ascii="宋体" w:hAnsi="宋体"/>
          <w:sz w:val="18"/>
          <w:szCs w:val="18"/>
        </w:rPr>
        <w:t>行</w:t>
      </w:r>
      <w:r>
        <w:rPr>
          <w:rFonts w:ascii="宋体" w:hAnsi="宋体"/>
          <w:sz w:val="18"/>
          <w:szCs w:val="18"/>
        </w:rPr>
        <w:t>14</w:t>
      </w:r>
      <w:r>
        <w:rPr>
          <w:rFonts w:hint="eastAsia" w:ascii="宋体" w:hAnsi="宋体"/>
          <w:sz w:val="18"/>
          <w:szCs w:val="18"/>
        </w:rPr>
        <w:t>。</w:t>
      </w:r>
    </w:p>
    <w:bookmarkEnd w:id="11"/>
    <w:p>
      <w:pPr>
        <w:ind w:firstLine="360" w:firstLineChars="200"/>
        <w:rPr>
          <w:rFonts w:ascii="宋体" w:hAnsi="宋体"/>
          <w:sz w:val="18"/>
        </w:rPr>
      </w:pPr>
    </w:p>
    <w:p>
      <w:bookmarkStart w:id="12" w:name="_GoBack"/>
      <w:bookmarkEnd w:id="1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MGI3M2M2NmFhNDU1Mjg3ZTBkYjA4ZGJlMTU4MjkifQ=="/>
  </w:docVars>
  <w:rsids>
    <w:rsidRoot w:val="00000000"/>
    <w:rsid w:val="60DB7BBF"/>
    <w:rsid w:val="654806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1"/>
    </w:rPr>
  </w:style>
  <w:style w:type="paragraph" w:styleId="3">
    <w:name w:val="Subtitle"/>
    <w:basedOn w:val="1"/>
    <w:next w:val="1"/>
    <w:qFormat/>
    <w:uiPriority w:val="0"/>
    <w:pPr>
      <w:spacing w:before="240" w:after="60" w:line="312" w:lineRule="auto"/>
      <w:jc w:val="center"/>
      <w:outlineLvl w:val="1"/>
    </w:pPr>
    <w:rPr>
      <w:rFonts w:ascii="Cambria" w:hAnsi="Cambria"/>
      <w:bCs/>
      <w:kern w:val="28"/>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3787</Words>
  <Characters>3921</Characters>
  <Lines>0</Lines>
  <Paragraphs>0</Paragraphs>
  <TotalTime>0</TotalTime>
  <ScaleCrop>false</ScaleCrop>
  <LinksUpToDate>false</LinksUpToDate>
  <CharactersWithSpaces>3969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2022-09-23T06:45:00Z</dcterms:created>
  <dc:creator>Lenovo</dc:creator>
  <cp:lastModifiedBy>Lenovo</cp:lastModifiedBy>
  <dcterms:modified xsi:type="dcterms:W3CDTF">2022-09-27T03:04:17Z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B4D81353E8544A5B8AFA9DE5B73C5D66</vt:lpwstr>
  </property>
</Properties>
</file>