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黑体" w:hAnsi="黑体" w:eastAsia="黑体"/>
        </w:rPr>
      </w:pPr>
      <w:bookmarkStart w:id="0" w:name="_Toc111121738"/>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1"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2" w:name="_Hlk74235924"/>
      <w:r>
        <w:rPr>
          <w:rFonts w:hint="eastAsia" w:ascii="宋体" w:hAnsi="宋体"/>
          <w:kern w:val="0"/>
        </w:rPr>
        <w:t>通过教育统计管理信息系统</w:t>
      </w:r>
      <w:bookmarkEnd w:id="2"/>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1"/>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3" w:name="_Hlk74236703"/>
      <w:r>
        <w:rPr>
          <w:rFonts w:hint="eastAsia"/>
        </w:rPr>
        <w:t>《各级各类学校基本建设完成情况表》</w:t>
      </w:r>
      <w:bookmarkEnd w:id="3"/>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4"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4"/>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5" w:name="_Hlk74239817"/>
      <w:r>
        <w:rPr>
          <w:rFonts w:hint="eastAsia" w:ascii="宋体" w:hAnsi="宋体"/>
          <w:kern w:val="0"/>
        </w:rPr>
        <w:t>教育统计管理信息系统</w:t>
      </w:r>
      <w:bookmarkEnd w:id="5"/>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6"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6"/>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7"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8" w:name="_Hlk76992503"/>
      <w:r>
        <w:rPr>
          <w:rFonts w:hint="eastAsia" w:ascii="宋体" w:hAnsi="宋体"/>
          <w:kern w:val="0"/>
        </w:rPr>
        <w:t>上报数据应按照会议制度集体讨论决定，并留存相应会议纪要，最终经单位负责人签字确认</w:t>
      </w:r>
      <w:bookmarkEnd w:id="8"/>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7"/>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9"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9"/>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pPr>
      <w:r>
        <w:rPr>
          <w:rFonts w:hint="eastAsia"/>
        </w:rPr>
        <w:t>本调查制度使用本部门基本单位名录库。</w:t>
      </w:r>
    </w:p>
    <w:p>
      <w:pPr>
        <w:sectPr>
          <w:pgSz w:w="11906" w:h="16838"/>
          <w:pgMar w:top="1440" w:right="1800" w:bottom="1440" w:left="1800" w:header="851" w:footer="992" w:gutter="0"/>
          <w:cols w:space="425" w:num="1"/>
          <w:docGrid w:type="lines" w:linePitch="312" w:charSpace="0"/>
        </w:sectPr>
      </w:pPr>
    </w:p>
    <w:p>
      <w:pPr>
        <w:pStyle w:val="3"/>
        <w:rPr>
          <w:rFonts w:ascii="宋体" w:hAnsi="宋体"/>
        </w:rPr>
      </w:pPr>
      <w:bookmarkStart w:id="10" w:name="_Toc111121812"/>
      <w:bookmarkStart w:id="11" w:name="_Hlk73967699"/>
      <w:bookmarkStart w:id="12" w:name="_Hlk106092188"/>
      <w:r>
        <w:rPr>
          <w:rFonts w:hint="eastAsia" w:ascii="宋体" w:hAnsi="宋体"/>
        </w:rPr>
        <w:t>（七十四）高等教育学校（普通）校舍情况</w:t>
      </w:r>
      <w:bookmarkEnd w:id="10"/>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教基5374</w:t>
      </w:r>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76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bookmarkStart w:id="13" w:name="_Hlk106092521"/>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bookmarkEnd w:id="13"/>
    <w:p>
      <w:pPr>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hint="eastAsia" w:ascii="宋体" w:hAnsi="宋体"/>
          <w:bCs/>
          <w:sz w:val="18"/>
          <w:szCs w:val="18"/>
          <w:lang w:val="zh-CN"/>
        </w:rPr>
        <w:t>计量单位</w:t>
      </w:r>
      <w:r>
        <w:rPr>
          <w:rFonts w:hint="eastAsia" w:ascii="宋体" w:hAnsi="宋体"/>
          <w:sz w:val="18"/>
        </w:rPr>
        <w:t>：平方米</w:t>
      </w:r>
    </w:p>
    <w:tbl>
      <w:tblPr>
        <w:tblStyle w:val="4"/>
        <w:tblW w:w="5489"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981"/>
        <w:gridCol w:w="417"/>
        <w:gridCol w:w="743"/>
        <w:gridCol w:w="745"/>
        <w:gridCol w:w="745"/>
        <w:gridCol w:w="745"/>
        <w:gridCol w:w="745"/>
        <w:gridCol w:w="745"/>
        <w:gridCol w:w="745"/>
        <w:gridCol w:w="745"/>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12" w:hRule="atLeast"/>
        </w:trPr>
        <w:tc>
          <w:tcPr>
            <w:tcW w:w="1594" w:type="pct"/>
            <w:vMerge w:val="restart"/>
            <w:tcBorders>
              <w:top w:val="single" w:color="auto" w:sz="8" w:space="0"/>
            </w:tcBorders>
            <w:shd w:val="clear" w:color="auto" w:fill="auto"/>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指标名称</w:t>
            </w:r>
          </w:p>
        </w:tc>
        <w:tc>
          <w:tcPr>
            <w:tcW w:w="223" w:type="pct"/>
            <w:vMerge w:val="restart"/>
            <w:tcBorders>
              <w:top w:val="single" w:color="auto" w:sz="8" w:space="0"/>
            </w:tcBorders>
            <w:shd w:val="clear" w:color="auto" w:fill="auto"/>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代码</w:t>
            </w:r>
          </w:p>
        </w:tc>
        <w:tc>
          <w:tcPr>
            <w:tcW w:w="1591" w:type="pct"/>
            <w:gridSpan w:val="4"/>
            <w:tcBorders>
              <w:top w:val="single" w:color="auto" w:sz="8"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学校产权校舍建筑面积</w:t>
            </w:r>
          </w:p>
        </w:tc>
        <w:tc>
          <w:tcPr>
            <w:tcW w:w="398" w:type="pct"/>
            <w:vMerge w:val="restart"/>
            <w:tcBorders>
              <w:top w:val="single" w:color="auto" w:sz="8" w:space="0"/>
            </w:tcBorders>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正在施工校舍建筑面积</w:t>
            </w:r>
          </w:p>
        </w:tc>
        <w:tc>
          <w:tcPr>
            <w:tcW w:w="398" w:type="pct"/>
            <w:vMerge w:val="restart"/>
            <w:tcBorders>
              <w:top w:val="single" w:color="auto" w:sz="8" w:space="0"/>
              <w:right w:val="nil"/>
            </w:tcBorders>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非学校产权校舍建筑面积</w:t>
            </w:r>
          </w:p>
        </w:tc>
        <w:tc>
          <w:tcPr>
            <w:tcW w:w="398" w:type="pct"/>
            <w:tcBorders>
              <w:top w:val="single" w:color="auto" w:sz="8" w:space="0"/>
              <w:left w:val="nil"/>
              <w:bottom w:val="single" w:color="auto" w:sz="8" w:space="0"/>
              <w:right w:val="nil"/>
            </w:tcBorders>
            <w:vAlign w:val="center"/>
          </w:tcPr>
          <w:p>
            <w:pPr>
              <w:widowControl/>
              <w:spacing w:line="280" w:lineRule="exact"/>
              <w:jc w:val="center"/>
              <w:rPr>
                <w:rFonts w:ascii="宋体" w:hAnsi="宋体" w:cs="宋体"/>
                <w:bCs/>
                <w:kern w:val="0"/>
                <w:sz w:val="18"/>
                <w:szCs w:val="18"/>
              </w:rPr>
            </w:pPr>
          </w:p>
        </w:tc>
        <w:tc>
          <w:tcPr>
            <w:tcW w:w="398" w:type="pct"/>
            <w:tcBorders>
              <w:top w:val="single" w:color="auto" w:sz="8" w:space="0"/>
              <w:left w:val="nil"/>
              <w:bottom w:val="single" w:color="auto" w:sz="8" w:space="0"/>
            </w:tcBorders>
            <w:vAlign w:val="center"/>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56" w:hRule="atLeast"/>
        </w:trPr>
        <w:tc>
          <w:tcPr>
            <w:tcW w:w="1594"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223"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397" w:type="pct"/>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上学年校舍建筑面积</w:t>
            </w:r>
          </w:p>
        </w:tc>
        <w:tc>
          <w:tcPr>
            <w:tcW w:w="398" w:type="pct"/>
            <w:tcBorders>
              <w:top w:val="single" w:color="auto" w:sz="2" w:space="0"/>
              <w:bottom w:val="single" w:color="auto" w:sz="2" w:space="0"/>
              <w:right w:val="nil"/>
            </w:tcBorders>
            <w:shd w:val="clear" w:color="auto" w:fill="auto"/>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增加面积</w:t>
            </w:r>
          </w:p>
        </w:tc>
        <w:tc>
          <w:tcPr>
            <w:tcW w:w="398" w:type="pct"/>
            <w:tcBorders>
              <w:top w:val="single" w:color="auto" w:sz="2" w:space="0"/>
              <w:bottom w:val="single" w:color="auto" w:sz="2" w:space="0"/>
              <w:right w:val="nil"/>
            </w:tcBorders>
            <w:shd w:val="clear" w:color="auto" w:fill="auto"/>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减少面积</w:t>
            </w:r>
          </w:p>
        </w:tc>
        <w:tc>
          <w:tcPr>
            <w:tcW w:w="398" w:type="pct"/>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本学年校舍建筑面积</w:t>
            </w:r>
          </w:p>
        </w:tc>
        <w:tc>
          <w:tcPr>
            <w:tcW w:w="398" w:type="pct"/>
            <w:vMerge w:val="continue"/>
            <w:vAlign w:val="center"/>
          </w:tcPr>
          <w:p>
            <w:pPr>
              <w:widowControl/>
              <w:spacing w:line="280" w:lineRule="exact"/>
              <w:jc w:val="center"/>
              <w:rPr>
                <w:rFonts w:ascii="宋体" w:hAnsi="宋体" w:cs="宋体"/>
                <w:bCs/>
                <w:kern w:val="0"/>
                <w:sz w:val="18"/>
                <w:szCs w:val="18"/>
              </w:rPr>
            </w:pPr>
          </w:p>
        </w:tc>
        <w:tc>
          <w:tcPr>
            <w:tcW w:w="398" w:type="pct"/>
            <w:vMerge w:val="continue"/>
            <w:tcBorders>
              <w:right w:val="single" w:color="auto" w:sz="2" w:space="0"/>
            </w:tcBorders>
            <w:vAlign w:val="center"/>
          </w:tcPr>
          <w:p>
            <w:pPr>
              <w:widowControl/>
              <w:spacing w:line="280" w:lineRule="exact"/>
              <w:jc w:val="center"/>
              <w:rPr>
                <w:rFonts w:ascii="宋体" w:hAnsi="宋体" w:cs="宋体"/>
                <w:bCs/>
                <w:kern w:val="0"/>
                <w:sz w:val="18"/>
                <w:szCs w:val="18"/>
              </w:rPr>
            </w:pPr>
          </w:p>
        </w:tc>
        <w:tc>
          <w:tcPr>
            <w:tcW w:w="398" w:type="pct"/>
            <w:tcBorders>
              <w:top w:val="single" w:color="auto" w:sz="8" w:space="0"/>
              <w:left w:val="single" w:color="auto" w:sz="2" w:space="0"/>
              <w:bottom w:val="single" w:color="auto" w:sz="2" w:space="0"/>
              <w:right w:val="single" w:color="auto" w:sz="2" w:space="0"/>
            </w:tcBorders>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独立使用</w:t>
            </w:r>
          </w:p>
        </w:tc>
        <w:tc>
          <w:tcPr>
            <w:tcW w:w="398" w:type="pct"/>
            <w:tcBorders>
              <w:top w:val="single" w:color="auto" w:sz="8" w:space="0"/>
              <w:left w:val="single" w:color="auto" w:sz="2" w:space="0"/>
              <w:bottom w:val="single" w:color="auto" w:sz="2" w:space="0"/>
            </w:tcBorders>
            <w:vAlign w:val="center"/>
          </w:tcPr>
          <w:p>
            <w:pPr>
              <w:spacing w:line="280" w:lineRule="exact"/>
              <w:jc w:val="center"/>
              <w:rPr>
                <w:rFonts w:ascii="宋体" w:hAnsi="宋体" w:cs="宋体"/>
                <w:bCs/>
                <w:kern w:val="0"/>
                <w:sz w:val="18"/>
                <w:szCs w:val="18"/>
              </w:rPr>
            </w:pPr>
            <w:r>
              <w:rPr>
                <w:rFonts w:hint="eastAsia" w:ascii="宋体" w:hAnsi="宋体" w:cs="宋体"/>
                <w:bCs/>
                <w:kern w:val="0"/>
                <w:sz w:val="18"/>
                <w:szCs w:val="18"/>
              </w:rPr>
              <w:t>共同使用</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bottom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甲</w:t>
            </w:r>
          </w:p>
        </w:tc>
        <w:tc>
          <w:tcPr>
            <w:tcW w:w="223" w:type="pct"/>
            <w:tcBorders>
              <w:bottom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乙</w:t>
            </w:r>
          </w:p>
        </w:tc>
        <w:tc>
          <w:tcPr>
            <w:tcW w:w="397" w:type="pct"/>
            <w:tcBorders>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1</w:t>
            </w:r>
          </w:p>
        </w:tc>
        <w:tc>
          <w:tcPr>
            <w:tcW w:w="398" w:type="pct"/>
            <w:tcBorders>
              <w:bottom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w:t>
            </w:r>
          </w:p>
        </w:tc>
        <w:tc>
          <w:tcPr>
            <w:tcW w:w="398" w:type="pct"/>
            <w:tcBorders>
              <w:bottom w:val="single" w:color="auto" w:sz="2" w:space="0"/>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3</w:t>
            </w:r>
          </w:p>
        </w:tc>
        <w:tc>
          <w:tcPr>
            <w:tcW w:w="398" w:type="pct"/>
            <w:tcBorders>
              <w:top w:val="single" w:color="auto" w:sz="2" w:space="0"/>
              <w:bottom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4</w:t>
            </w:r>
          </w:p>
        </w:tc>
        <w:tc>
          <w:tcPr>
            <w:tcW w:w="398" w:type="pct"/>
            <w:tcBorders>
              <w:top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5</w:t>
            </w:r>
          </w:p>
        </w:tc>
        <w:tc>
          <w:tcPr>
            <w:tcW w:w="398" w:type="pct"/>
            <w:tcBorders>
              <w:top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6</w:t>
            </w:r>
          </w:p>
        </w:tc>
        <w:tc>
          <w:tcPr>
            <w:tcW w:w="398" w:type="pct"/>
            <w:tcBorders>
              <w:top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7</w:t>
            </w:r>
          </w:p>
        </w:tc>
        <w:tc>
          <w:tcPr>
            <w:tcW w:w="398" w:type="pct"/>
            <w:tcBorders>
              <w:top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8</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bottom w:val="single" w:color="auto" w:sz="2" w:space="0"/>
              <w:right w:val="single" w:color="auto" w:sz="2" w:space="0"/>
            </w:tcBorders>
            <w:shd w:val="clear" w:color="auto" w:fill="auto"/>
            <w:vAlign w:val="center"/>
          </w:tcPr>
          <w:p>
            <w:pPr>
              <w:widowControl/>
              <w:spacing w:line="280" w:lineRule="exact"/>
              <w:rPr>
                <w:rFonts w:ascii="宋体" w:hAnsi="宋体" w:cs="宋体"/>
                <w:bCs/>
                <w:kern w:val="0"/>
                <w:sz w:val="18"/>
                <w:szCs w:val="18"/>
              </w:rPr>
            </w:pPr>
            <w:r>
              <w:rPr>
                <w:rFonts w:hint="eastAsia" w:ascii="宋体" w:hAnsi="宋体" w:cs="宋体"/>
                <w:bCs/>
                <w:kern w:val="0"/>
                <w:sz w:val="18"/>
                <w:szCs w:val="18"/>
              </w:rPr>
              <w:t>总计</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01</w:t>
            </w:r>
          </w:p>
        </w:tc>
        <w:tc>
          <w:tcPr>
            <w:tcW w:w="397" w:type="pct"/>
            <w:tcBorders>
              <w:top w:val="single" w:color="auto" w:sz="2" w:space="0"/>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single" w:color="auto" w:sz="2" w:space="0"/>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single" w:color="auto" w:sz="2" w:space="0"/>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single" w:color="auto" w:sz="2" w:space="0"/>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rPr>
                <w:rFonts w:ascii="宋体" w:hAnsi="宋体" w:cs="宋体"/>
                <w:bCs/>
                <w:kern w:val="0"/>
                <w:sz w:val="18"/>
                <w:szCs w:val="18"/>
              </w:rPr>
            </w:pPr>
            <w:r>
              <w:rPr>
                <w:rFonts w:ascii="宋体" w:hAnsi="宋体" w:cs="宋体"/>
                <w:bCs/>
                <w:kern w:val="0"/>
                <w:sz w:val="18"/>
                <w:szCs w:val="18"/>
              </w:rPr>
              <w:t>#C级危房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02</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cs="宋体"/>
                <w:bCs/>
                <w:kern w:val="0"/>
                <w:sz w:val="18"/>
                <w:szCs w:val="18"/>
              </w:rPr>
            </w:pPr>
            <w:r>
              <w:rPr>
                <w:rFonts w:ascii="宋体" w:hAnsi="宋体" w:cs="宋体"/>
                <w:bCs/>
                <w:kern w:val="0"/>
                <w:sz w:val="18"/>
                <w:szCs w:val="18"/>
              </w:rPr>
              <w:t>#D级危房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03</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bCs/>
                <w:kern w:val="0"/>
                <w:sz w:val="18"/>
                <w:szCs w:val="18"/>
              </w:rPr>
            </w:pPr>
            <w:r>
              <w:rPr>
                <w:rFonts w:hint="eastAsia" w:ascii="宋体" w:hAnsi="宋体" w:cs="宋体"/>
                <w:bCs/>
                <w:kern w:val="0"/>
                <w:sz w:val="18"/>
                <w:szCs w:val="18"/>
              </w:rPr>
              <w:t>一、教学及辅助用房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04</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教室</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05</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540" w:firstLineChars="300"/>
              <w:jc w:val="left"/>
              <w:rPr>
                <w:rFonts w:ascii="宋体" w:hAnsi="宋体"/>
                <w:sz w:val="18"/>
                <w:szCs w:val="18"/>
              </w:rPr>
            </w:pPr>
            <w:r>
              <w:rPr>
                <w:rFonts w:hint="eastAsia" w:ascii="宋体" w:hAnsi="宋体"/>
                <w:sz w:val="18"/>
                <w:szCs w:val="18"/>
              </w:rPr>
              <w:t>#艺术院校专业课教室</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w:t>
            </w:r>
            <w:r>
              <w:rPr>
                <w:rFonts w:ascii="宋体" w:hAnsi="宋体" w:cs="宋体"/>
                <w:bCs/>
                <w:kern w:val="0"/>
                <w:sz w:val="18"/>
                <w:szCs w:val="18"/>
              </w:rPr>
              <w:t>6</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autoSpaceDE w:val="0"/>
              <w:autoSpaceDN w:val="0"/>
              <w:adjustRightInd w:val="0"/>
              <w:spacing w:line="280" w:lineRule="exact"/>
              <w:ind w:firstLine="360" w:firstLineChars="200"/>
              <w:jc w:val="left"/>
              <w:rPr>
                <w:rFonts w:ascii="宋体" w:hAnsi="宋体" w:cs="宋体"/>
                <w:bCs/>
                <w:kern w:val="0"/>
                <w:sz w:val="18"/>
                <w:szCs w:val="18"/>
              </w:rPr>
            </w:pPr>
            <w:r>
              <w:rPr>
                <w:rFonts w:hint="eastAsia" w:ascii="宋体" w:hAnsi="宋体"/>
                <w:sz w:val="18"/>
                <w:szCs w:val="18"/>
              </w:rPr>
              <w:t>实验实习用房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07</w:t>
            </w:r>
          </w:p>
        </w:tc>
        <w:tc>
          <w:tcPr>
            <w:tcW w:w="397"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autoSpaceDE w:val="0"/>
              <w:autoSpaceDN w:val="0"/>
              <w:adjustRightInd w:val="0"/>
              <w:spacing w:line="280" w:lineRule="exact"/>
              <w:ind w:firstLine="360" w:firstLineChars="200"/>
              <w:jc w:val="left"/>
              <w:rPr>
                <w:rFonts w:ascii="宋体" w:hAnsi="宋体"/>
                <w:sz w:val="18"/>
                <w:szCs w:val="18"/>
              </w:rPr>
            </w:pPr>
            <w:r>
              <w:rPr>
                <w:rFonts w:hint="eastAsia" w:ascii="宋体" w:hAnsi="宋体"/>
                <w:sz w:val="18"/>
                <w:szCs w:val="18"/>
              </w:rPr>
              <w:t>专职科研机构办公及研究用房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08</w:t>
            </w:r>
          </w:p>
        </w:tc>
        <w:tc>
          <w:tcPr>
            <w:tcW w:w="397"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autoSpaceDE w:val="0"/>
              <w:autoSpaceDN w:val="0"/>
              <w:adjustRightInd w:val="0"/>
              <w:spacing w:line="280" w:lineRule="exact"/>
              <w:ind w:firstLine="360" w:firstLineChars="200"/>
              <w:jc w:val="left"/>
              <w:rPr>
                <w:rFonts w:ascii="宋体" w:hAnsi="宋体" w:cs="宋体"/>
                <w:bCs/>
                <w:kern w:val="0"/>
                <w:sz w:val="18"/>
                <w:szCs w:val="18"/>
              </w:rPr>
            </w:pPr>
            <w:r>
              <w:rPr>
                <w:rFonts w:hint="eastAsia" w:ascii="宋体" w:hAnsi="宋体"/>
                <w:sz w:val="18"/>
                <w:szCs w:val="18"/>
              </w:rPr>
              <w:t>图书馆</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w:t>
            </w:r>
            <w:r>
              <w:rPr>
                <w:rFonts w:ascii="宋体" w:hAnsi="宋体" w:cs="宋体"/>
                <w:bCs/>
                <w:kern w:val="0"/>
                <w:sz w:val="18"/>
                <w:szCs w:val="18"/>
              </w:rPr>
              <w:t>9</w:t>
            </w:r>
          </w:p>
        </w:tc>
        <w:tc>
          <w:tcPr>
            <w:tcW w:w="397" w:type="pct"/>
            <w:tcBorders>
              <w:top w:val="nil"/>
              <w:left w:val="single" w:color="auto" w:sz="2" w:space="0"/>
              <w:bottom w:val="nil"/>
              <w:right w:val="nil"/>
            </w:tcBorders>
          </w:tcPr>
          <w:p>
            <w:pPr>
              <w:autoSpaceDE w:val="0"/>
              <w:autoSpaceDN w:val="0"/>
              <w:adjustRightInd w:val="0"/>
              <w:spacing w:line="280" w:lineRule="exact"/>
              <w:jc w:val="center"/>
              <w:rPr>
                <w:rFonts w:ascii="宋体" w:hAnsi="宋体"/>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室内体育用房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10</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sz w:val="18"/>
                <w:szCs w:val="18"/>
              </w:rPr>
            </w:pPr>
            <w:r>
              <w:rPr>
                <w:rFonts w:hint="eastAsia" w:ascii="宋体" w:hAnsi="宋体"/>
                <w:sz w:val="18"/>
                <w:szCs w:val="18"/>
              </w:rPr>
              <w:t>师生活动用房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11</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sz w:val="18"/>
                <w:szCs w:val="18"/>
              </w:rPr>
            </w:pPr>
            <w:r>
              <w:rPr>
                <w:rFonts w:hint="eastAsia" w:ascii="宋体" w:hAnsi="宋体"/>
                <w:sz w:val="18"/>
                <w:szCs w:val="18"/>
              </w:rPr>
              <w:t>会堂</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w:t>
            </w:r>
            <w:r>
              <w:rPr>
                <w:rFonts w:ascii="宋体" w:hAnsi="宋体" w:cs="宋体"/>
                <w:bCs/>
                <w:kern w:val="0"/>
                <w:sz w:val="18"/>
                <w:szCs w:val="18"/>
              </w:rPr>
              <w:t>2</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sz w:val="18"/>
                <w:szCs w:val="18"/>
              </w:rPr>
            </w:pPr>
            <w:r>
              <w:rPr>
                <w:rFonts w:hint="eastAsia" w:ascii="宋体" w:hAnsi="宋体"/>
                <w:sz w:val="18"/>
                <w:szCs w:val="18"/>
              </w:rPr>
              <w:t>继续教育用房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13</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jc w:val="left"/>
              <w:rPr>
                <w:rFonts w:ascii="宋体" w:hAnsi="宋体"/>
                <w:sz w:val="18"/>
                <w:szCs w:val="18"/>
              </w:rPr>
            </w:pPr>
            <w:r>
              <w:rPr>
                <w:rFonts w:hint="eastAsia" w:ascii="宋体" w:hAnsi="宋体"/>
                <w:sz w:val="18"/>
                <w:szCs w:val="18"/>
              </w:rPr>
              <w:t>二、行政办公用房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14</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校行政办公用房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15</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院系及教师办公用房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16</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jc w:val="left"/>
              <w:rPr>
                <w:rFonts w:ascii="宋体" w:hAnsi="宋体" w:cs="宋体"/>
                <w:bCs/>
                <w:kern w:val="0"/>
                <w:sz w:val="18"/>
                <w:szCs w:val="18"/>
              </w:rPr>
            </w:pPr>
            <w:r>
              <w:rPr>
                <w:rFonts w:hint="eastAsia" w:ascii="宋体" w:hAnsi="宋体"/>
                <w:sz w:val="18"/>
                <w:szCs w:val="18"/>
              </w:rPr>
              <w:t>三、生活用房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17</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学生宿舍（公寓）</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18</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食堂</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w:t>
            </w:r>
            <w:r>
              <w:rPr>
                <w:rFonts w:ascii="宋体" w:hAnsi="宋体" w:cs="宋体"/>
                <w:bCs/>
                <w:kern w:val="0"/>
                <w:sz w:val="18"/>
                <w:szCs w:val="18"/>
              </w:rPr>
              <w:t>9</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单身教师宿舍（公寓）</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20</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ind w:firstLine="360" w:firstLineChars="200"/>
              <w:jc w:val="left"/>
              <w:rPr>
                <w:rFonts w:ascii="宋体" w:hAnsi="宋体" w:cs="宋体"/>
                <w:bCs/>
                <w:kern w:val="0"/>
                <w:sz w:val="18"/>
                <w:szCs w:val="18"/>
              </w:rPr>
            </w:pPr>
            <w:r>
              <w:rPr>
                <w:rFonts w:hint="eastAsia" w:ascii="宋体" w:hAnsi="宋体"/>
                <w:sz w:val="18"/>
                <w:szCs w:val="18"/>
              </w:rPr>
              <w:t>后勤及辅助用房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21</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jc w:val="left"/>
              <w:rPr>
                <w:rFonts w:ascii="宋体" w:hAnsi="宋体"/>
                <w:sz w:val="18"/>
                <w:szCs w:val="18"/>
              </w:rPr>
            </w:pPr>
            <w:r>
              <w:rPr>
                <w:rFonts w:hint="eastAsia" w:ascii="宋体" w:hAnsi="宋体"/>
                <w:sz w:val="18"/>
                <w:szCs w:val="18"/>
              </w:rPr>
              <w:t>四、教工住宅</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22</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2" w:space="0"/>
              <w:right w:val="single" w:color="auto" w:sz="2" w:space="0"/>
            </w:tcBorders>
          </w:tcPr>
          <w:p>
            <w:pPr>
              <w:widowControl/>
              <w:spacing w:line="280" w:lineRule="exact"/>
              <w:jc w:val="left"/>
              <w:rPr>
                <w:rFonts w:ascii="宋体" w:hAnsi="宋体"/>
                <w:sz w:val="18"/>
                <w:szCs w:val="18"/>
              </w:rPr>
            </w:pPr>
            <w:r>
              <w:rPr>
                <w:rFonts w:hint="eastAsia" w:ascii="宋体" w:hAnsi="宋体"/>
                <w:sz w:val="18"/>
                <w:szCs w:val="18"/>
              </w:rPr>
              <w:t>五、其他用房</w:t>
            </w:r>
          </w:p>
        </w:tc>
        <w:tc>
          <w:tcPr>
            <w:tcW w:w="223"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23</w:t>
            </w:r>
          </w:p>
        </w:tc>
        <w:tc>
          <w:tcPr>
            <w:tcW w:w="397"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nil"/>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594" w:type="pct"/>
            <w:tcBorders>
              <w:top w:val="single" w:color="auto" w:sz="2" w:space="0"/>
              <w:left w:val="nil"/>
              <w:bottom w:val="single" w:color="auto" w:sz="8" w:space="0"/>
              <w:right w:val="single" w:color="auto" w:sz="2" w:space="0"/>
            </w:tcBorders>
          </w:tcPr>
          <w:p>
            <w:pPr>
              <w:widowControl/>
              <w:spacing w:line="280" w:lineRule="exact"/>
              <w:ind w:firstLine="180" w:firstLineChars="100"/>
              <w:jc w:val="left"/>
              <w:rPr>
                <w:rFonts w:ascii="宋体" w:hAnsi="宋体"/>
                <w:sz w:val="18"/>
                <w:szCs w:val="18"/>
              </w:rPr>
            </w:pPr>
            <w:r>
              <w:rPr>
                <w:rFonts w:hint="eastAsia" w:ascii="宋体" w:hAnsi="宋体"/>
                <w:sz w:val="18"/>
                <w:szCs w:val="18"/>
              </w:rPr>
              <w:t>#被外单位租（借）用</w:t>
            </w:r>
          </w:p>
        </w:tc>
        <w:tc>
          <w:tcPr>
            <w:tcW w:w="223" w:type="pct"/>
            <w:tcBorders>
              <w:top w:val="single" w:color="auto" w:sz="2" w:space="0"/>
              <w:left w:val="single" w:color="auto" w:sz="2" w:space="0"/>
              <w:bottom w:val="single" w:color="auto" w:sz="8"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w:t>
            </w:r>
            <w:r>
              <w:rPr>
                <w:rFonts w:ascii="宋体" w:hAnsi="宋体" w:cs="宋体"/>
                <w:bCs/>
                <w:kern w:val="0"/>
                <w:sz w:val="18"/>
                <w:szCs w:val="18"/>
              </w:rPr>
              <w:t>4</w:t>
            </w:r>
          </w:p>
        </w:tc>
        <w:tc>
          <w:tcPr>
            <w:tcW w:w="397" w:type="pct"/>
            <w:tcBorders>
              <w:top w:val="nil"/>
              <w:left w:val="single" w:color="auto" w:sz="2" w:space="0"/>
              <w:bottom w:val="single" w:color="auto" w:sz="8" w:space="0"/>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single" w:color="auto" w:sz="8" w:space="0"/>
              <w:right w:val="nil"/>
            </w:tcBorders>
            <w:shd w:val="clear" w:color="auto" w:fill="auto"/>
            <w:vAlign w:val="center"/>
          </w:tcPr>
          <w:p>
            <w:pPr>
              <w:widowControl/>
              <w:spacing w:line="280" w:lineRule="exact"/>
              <w:jc w:val="center"/>
              <w:rPr>
                <w:rFonts w:ascii="宋体" w:hAnsi="宋体" w:cs="宋体"/>
                <w:bCs/>
                <w:kern w:val="0"/>
                <w:sz w:val="18"/>
                <w:szCs w:val="18"/>
              </w:rPr>
            </w:pPr>
          </w:p>
        </w:tc>
        <w:tc>
          <w:tcPr>
            <w:tcW w:w="398"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398" w:type="pct"/>
            <w:tcBorders>
              <w:top w:val="nil"/>
              <w:left w:val="nil"/>
              <w:bottom w:val="single" w:color="auto" w:sz="8" w:space="0"/>
              <w:right w:val="nil"/>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c>
          <w:tcPr>
            <w:tcW w:w="398" w:type="pct"/>
            <w:tcBorders>
              <w:top w:val="nil"/>
              <w:left w:val="nil"/>
              <w:bottom w:val="single" w:color="auto" w:sz="8"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&amp;</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月   日</w:t>
      </w:r>
    </w:p>
    <w:p>
      <w:pPr>
        <w:tabs>
          <w:tab w:val="left" w:pos="426"/>
          <w:tab w:val="left" w:pos="1414"/>
        </w:tabs>
        <w:spacing w:line="240" w:lineRule="exact"/>
        <w:ind w:left="1985" w:hanging="1985" w:hangingChars="1103"/>
        <w:rPr>
          <w:rFonts w:ascii="宋体" w:hAnsi="宋体"/>
          <w:sz w:val="18"/>
          <w:szCs w:val="18"/>
        </w:rPr>
      </w:pPr>
      <w:r>
        <w:rPr>
          <w:rFonts w:hint="eastAsia" w:ascii="宋体" w:hAnsi="宋体"/>
          <w:sz w:val="18"/>
          <w:szCs w:val="18"/>
        </w:rPr>
        <w:t>说明：</w:t>
      </w:r>
    </w:p>
    <w:p>
      <w:pPr>
        <w:tabs>
          <w:tab w:val="left" w:pos="426"/>
          <w:tab w:val="left" w:pos="1414"/>
        </w:tabs>
        <w:spacing w:line="240" w:lineRule="exact"/>
        <w:ind w:left="1985" w:hanging="1985" w:hangingChars="1103"/>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本表由大学、学院、独立学院、其他普通高教机构（分校或大专班）填报，若存在多点办学（主校区、分校区、研究生培养机构、无学生培养任务的科研机构、专门实习用地、其他校外用房）情况，需分别填报。</w:t>
      </w:r>
    </w:p>
    <w:p>
      <w:pPr>
        <w:tabs>
          <w:tab w:val="left" w:pos="406"/>
          <w:tab w:val="left" w:pos="1414"/>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40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）学校产权校舍建筑面积是指学校拥有产权，已交付使用的校舍建筑面积。不包括尚未竣工的在建工程或已竣工未交付使用校舍、租借用校舍、临时搭建棚舍的建筑面积。</w:t>
      </w:r>
    </w:p>
    <w:p>
      <w:pPr>
        <w:tabs>
          <w:tab w:val="left" w:pos="567"/>
          <w:tab w:val="left" w:pos="1414"/>
        </w:tabs>
        <w:spacing w:line="240" w:lineRule="exact"/>
        <w:ind w:firstLine="360" w:firstLineChars="200"/>
        <w:rPr>
          <w:rFonts w:ascii="宋体" w:hAnsi="宋体"/>
          <w:sz w:val="18"/>
          <w:szCs w:val="18"/>
        </w:rPr>
      </w:pPr>
      <w:r>
        <w:rPr>
          <w:rFonts w:ascii="宋体" w:hAnsi="宋体"/>
          <w:sz w:val="18"/>
          <w:szCs w:val="18"/>
        </w:rPr>
        <w:t>（2）</w:t>
      </w:r>
      <w:r>
        <w:rPr>
          <w:rFonts w:hint="eastAsia" w:ascii="宋体" w:hAnsi="宋体"/>
          <w:sz w:val="18"/>
          <w:szCs w:val="18"/>
        </w:rPr>
        <w:t>非学校产权校舍建筑面积是指学校独立使用或共同使用的不属于学校产权的校舍建筑面积。</w:t>
      </w:r>
    </w:p>
    <w:p>
      <w:pPr>
        <w:tabs>
          <w:tab w:val="left" w:pos="567"/>
          <w:tab w:val="left" w:pos="1414"/>
        </w:tabs>
        <w:spacing w:line="240" w:lineRule="exact"/>
        <w:ind w:firstLine="360" w:firstLineChars="200"/>
        <w:rPr>
          <w:rFonts w:ascii="宋体" w:hAnsi="宋体"/>
          <w:sz w:val="18"/>
          <w:szCs w:val="18"/>
        </w:rPr>
      </w:pPr>
      <w:r>
        <w:rPr>
          <w:rFonts w:ascii="宋体" w:hAnsi="宋体"/>
          <w:sz w:val="18"/>
          <w:szCs w:val="18"/>
        </w:rPr>
        <w:t>（3）</w:t>
      </w:r>
      <w:r>
        <w:rPr>
          <w:rFonts w:hint="eastAsia" w:ascii="宋体" w:hAnsi="宋体"/>
          <w:sz w:val="18"/>
          <w:szCs w:val="18"/>
        </w:rPr>
        <w:t>正在施工校舍建筑面积是指学校投资建设尚未竣工的在建工程或已竣工未交付使用的校舍建筑面积。</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（4）独立使用是指学校独立享用政府或社会提供的非学校产权办学资源。</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（5）共同使用是指本校与其他学校共享政府或社会提供的非学校产权办学资源。</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w:t>
      </w:r>
      <w:r>
        <w:rPr>
          <w:rFonts w:ascii="宋体" w:hAnsi="宋体"/>
          <w:sz w:val="18"/>
          <w:szCs w:val="18"/>
        </w:rPr>
        <w:t>C</w:t>
      </w:r>
      <w:r>
        <w:rPr>
          <w:rFonts w:hint="eastAsia" w:ascii="宋体" w:hAnsi="宋体"/>
          <w:sz w:val="18"/>
          <w:szCs w:val="18"/>
        </w:rPr>
        <w:t>级危房是指根据《危险房屋鉴定标准》，部分承重结构不能满足安全使用要求，房屋局部处于危险状态，构成局部危房。以相关部门出具鉴定报告为准。</w:t>
      </w:r>
    </w:p>
    <w:p>
      <w:pPr>
        <w:tabs>
          <w:tab w:val="left" w:pos="567"/>
          <w:tab w:val="left" w:pos="1414"/>
        </w:tabs>
        <w:spacing w:line="240" w:lineRule="exact"/>
        <w:ind w:firstLine="360" w:firstLineChars="200"/>
        <w:rPr>
          <w:rFonts w:ascii="宋体" w:hAnsi="宋体"/>
          <w:sz w:val="18"/>
          <w:szCs w:val="18"/>
        </w:rPr>
      </w:pPr>
      <w:r>
        <w:rPr>
          <w:rFonts w:ascii="宋体" w:hAnsi="宋体"/>
          <w:sz w:val="18"/>
          <w:szCs w:val="18"/>
        </w:rPr>
        <w:t>（7）D</w:t>
      </w:r>
      <w:r>
        <w:rPr>
          <w:rFonts w:hint="eastAsia" w:ascii="宋体" w:hAnsi="宋体"/>
          <w:sz w:val="18"/>
          <w:szCs w:val="18"/>
        </w:rPr>
        <w:t>级危房是指根据《危险房屋鉴定标准》，承重结构已不能满足安全使用要求，房屋整体处于危险状态，构成整幢危房。以相关部门出具鉴定报告为准。</w:t>
      </w:r>
    </w:p>
    <w:p>
      <w:pPr>
        <w:tabs>
          <w:tab w:val="left" w:pos="567"/>
          <w:tab w:val="left" w:pos="1414"/>
        </w:tabs>
        <w:spacing w:line="240" w:lineRule="exact"/>
        <w:ind w:firstLine="360" w:firstLineChars="200"/>
        <w:rPr>
          <w:rFonts w:ascii="宋体" w:hAnsi="宋体"/>
          <w:sz w:val="18"/>
          <w:szCs w:val="18"/>
        </w:rPr>
      </w:pPr>
      <w:r>
        <w:rPr>
          <w:rFonts w:ascii="宋体" w:hAnsi="宋体"/>
          <w:sz w:val="18"/>
          <w:szCs w:val="18"/>
        </w:rPr>
        <w:t>（8）</w:t>
      </w:r>
      <w:r>
        <w:rPr>
          <w:rFonts w:hint="eastAsia" w:ascii="宋体" w:hAnsi="宋体"/>
          <w:sz w:val="18"/>
          <w:szCs w:val="18"/>
        </w:rPr>
        <w:t>被外单位租（借）用是指被外单位租用或借用一年以上的面积。</w:t>
      </w:r>
    </w:p>
    <w:p>
      <w:pPr>
        <w:tabs>
          <w:tab w:val="left" w:pos="406"/>
          <w:tab w:val="left" w:pos="1414"/>
        </w:tabs>
        <w:spacing w:line="240" w:lineRule="exact"/>
        <w:ind w:left="1985" w:hanging="1985" w:hangingChars="1103"/>
        <w:rPr>
          <w:rFonts w:ascii="宋体" w:hAnsi="宋体"/>
          <w:sz w:val="18"/>
          <w:szCs w:val="18"/>
        </w:rPr>
      </w:pPr>
      <w:r>
        <w:rPr>
          <w:rFonts w:ascii="宋体" w:hAnsi="宋体"/>
          <w:sz w:val="18"/>
          <w:szCs w:val="18"/>
        </w:rPr>
        <w:t>3.</w:t>
      </w:r>
      <w:r>
        <w:rPr>
          <w:rFonts w:hint="eastAsia" w:ascii="宋体" w:hAnsi="宋体"/>
          <w:sz w:val="18"/>
          <w:szCs w:val="18"/>
        </w:rPr>
        <w:t>填报说明：</w:t>
      </w:r>
    </w:p>
    <w:p>
      <w:pPr>
        <w:tabs>
          <w:tab w:val="left" w:pos="40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）教学及辅助用房是指《普通高等学校建筑面积标准》（建标</w:t>
      </w:r>
      <w:r>
        <w:rPr>
          <w:rFonts w:ascii="宋体" w:hAnsi="宋体"/>
          <w:sz w:val="18"/>
          <w:szCs w:val="18"/>
        </w:rPr>
        <w:t>191-2018</w:t>
      </w:r>
      <w:r>
        <w:rPr>
          <w:rFonts w:hint="eastAsia" w:ascii="宋体" w:hAnsi="宋体"/>
          <w:sz w:val="18"/>
          <w:szCs w:val="18"/>
        </w:rPr>
        <w:t>）中的教室、实验实习用房、专职科研机构办公及研究用房、图书馆、室内体育用房、师生活动用房、会堂、继续教育用房。</w:t>
      </w:r>
    </w:p>
    <w:p>
      <w:pPr>
        <w:tabs>
          <w:tab w:val="left" w:pos="40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）教室包括各种一般教室</w:t>
      </w:r>
      <w:r>
        <w:rPr>
          <w:rFonts w:ascii="宋体" w:hAnsi="宋体"/>
          <w:sz w:val="18"/>
          <w:szCs w:val="18"/>
        </w:rPr>
        <w:t>(</w:t>
      </w:r>
      <w:r>
        <w:rPr>
          <w:rFonts w:hint="eastAsia" w:ascii="宋体" w:hAnsi="宋体"/>
          <w:sz w:val="18"/>
          <w:szCs w:val="18"/>
        </w:rPr>
        <w:t>小教室、中教室、合班教室、阶梯教室</w:t>
      </w:r>
      <w:r>
        <w:rPr>
          <w:rFonts w:ascii="宋体" w:hAnsi="宋体"/>
          <w:sz w:val="18"/>
          <w:szCs w:val="18"/>
        </w:rPr>
        <w:t>)</w:t>
      </w:r>
      <w:r>
        <w:rPr>
          <w:rFonts w:hint="eastAsia" w:ascii="宋体" w:hAnsi="宋体"/>
          <w:sz w:val="18"/>
          <w:szCs w:val="18"/>
        </w:rPr>
        <w:t>、制图教室、艺术教室及附属用房等。艺术院校教室包括公共基础课</w:t>
      </w:r>
      <w:r>
        <w:rPr>
          <w:rFonts w:ascii="宋体" w:hAnsi="宋体"/>
          <w:sz w:val="18"/>
          <w:szCs w:val="18"/>
        </w:rPr>
        <w:t>(</w:t>
      </w:r>
      <w:r>
        <w:rPr>
          <w:rFonts w:hint="eastAsia" w:ascii="宋体" w:hAnsi="宋体"/>
          <w:sz w:val="18"/>
          <w:szCs w:val="18"/>
        </w:rPr>
        <w:t>文化课</w:t>
      </w:r>
      <w:r>
        <w:rPr>
          <w:rFonts w:ascii="宋体" w:hAnsi="宋体"/>
          <w:sz w:val="18"/>
          <w:szCs w:val="18"/>
        </w:rPr>
        <w:t>)</w:t>
      </w:r>
      <w:r>
        <w:rPr>
          <w:rFonts w:hint="eastAsia" w:ascii="宋体" w:hAnsi="宋体"/>
          <w:sz w:val="18"/>
          <w:szCs w:val="18"/>
        </w:rPr>
        <w:t>、专业基础课、专业课教室</w:t>
      </w:r>
      <w:r>
        <w:rPr>
          <w:rFonts w:ascii="宋体" w:hAnsi="宋体"/>
          <w:sz w:val="18"/>
          <w:szCs w:val="18"/>
        </w:rPr>
        <w:t>(</w:t>
      </w:r>
      <w:r>
        <w:rPr>
          <w:rFonts w:hint="eastAsia" w:ascii="宋体" w:hAnsi="宋体"/>
          <w:sz w:val="18"/>
          <w:szCs w:val="18"/>
        </w:rPr>
        <w:t>琴房、形体房、画室、各种中、小型排练用房</w:t>
      </w:r>
      <w:r>
        <w:rPr>
          <w:rFonts w:ascii="宋体" w:hAnsi="宋体"/>
          <w:sz w:val="18"/>
          <w:szCs w:val="18"/>
        </w:rPr>
        <w:t>)</w:t>
      </w:r>
      <w:r>
        <w:rPr>
          <w:rFonts w:hint="eastAsia" w:ascii="宋体" w:hAnsi="宋体"/>
          <w:sz w:val="18"/>
          <w:szCs w:val="18"/>
        </w:rPr>
        <w:t>及附属用房等。</w:t>
      </w:r>
    </w:p>
    <w:p>
      <w:pPr>
        <w:tabs>
          <w:tab w:val="left" w:pos="567"/>
          <w:tab w:val="left" w:pos="1414"/>
        </w:tabs>
        <w:spacing w:line="240" w:lineRule="exact"/>
        <w:ind w:firstLine="360" w:firstLineChars="200"/>
        <w:rPr>
          <w:rFonts w:ascii="宋体" w:hAnsi="宋体"/>
          <w:sz w:val="18"/>
          <w:szCs w:val="18"/>
        </w:rPr>
      </w:pPr>
      <w:r>
        <w:rPr>
          <w:rFonts w:ascii="宋体" w:hAnsi="宋体"/>
          <w:sz w:val="18"/>
          <w:szCs w:val="18"/>
        </w:rPr>
        <w:t>（3）</w:t>
      </w:r>
      <w:r>
        <w:rPr>
          <w:rFonts w:hint="eastAsia" w:ascii="宋体" w:hAnsi="宋体"/>
          <w:sz w:val="18"/>
          <w:szCs w:val="18"/>
        </w:rPr>
        <w:t>实验实习用房包括教学实验用房</w:t>
      </w:r>
      <w:r>
        <w:rPr>
          <w:rFonts w:ascii="宋体" w:hAnsi="宋体"/>
          <w:sz w:val="18"/>
          <w:szCs w:val="18"/>
        </w:rPr>
        <w:t>(</w:t>
      </w:r>
      <w:r>
        <w:rPr>
          <w:rFonts w:hint="eastAsia" w:ascii="宋体" w:hAnsi="宋体"/>
          <w:sz w:val="18"/>
          <w:szCs w:val="18"/>
        </w:rPr>
        <w:t>公共基础课、专业基础课、专业课所需的各种实验室、计算机房、语音室及附属用房</w:t>
      </w:r>
      <w:r>
        <w:rPr>
          <w:rFonts w:ascii="宋体" w:hAnsi="宋体"/>
          <w:sz w:val="18"/>
          <w:szCs w:val="18"/>
        </w:rPr>
        <w:t>)</w:t>
      </w:r>
      <w:r>
        <w:rPr>
          <w:rFonts w:hint="eastAsia" w:ascii="宋体" w:hAnsi="宋体"/>
          <w:sz w:val="18"/>
          <w:szCs w:val="18"/>
        </w:rPr>
        <w:t>实习实训用房</w:t>
      </w:r>
      <w:r>
        <w:rPr>
          <w:rFonts w:ascii="宋体" w:hAnsi="宋体"/>
          <w:sz w:val="18"/>
          <w:szCs w:val="18"/>
        </w:rPr>
        <w:t>(</w:t>
      </w:r>
      <w:r>
        <w:rPr>
          <w:rFonts w:hint="eastAsia" w:ascii="宋体" w:hAnsi="宋体"/>
          <w:sz w:val="18"/>
          <w:szCs w:val="18"/>
        </w:rPr>
        <w:t>包括工程训练中心</w:t>
      </w:r>
      <w:r>
        <w:rPr>
          <w:rFonts w:ascii="宋体" w:hAnsi="宋体"/>
          <w:sz w:val="18"/>
          <w:szCs w:val="18"/>
        </w:rPr>
        <w:t>)</w:t>
      </w:r>
      <w:r>
        <w:rPr>
          <w:rFonts w:hint="eastAsia" w:ascii="宋体" w:hAnsi="宋体"/>
          <w:sz w:val="18"/>
          <w:szCs w:val="18"/>
        </w:rPr>
        <w:t>；自选科研项目及学生科技创新用房；研究生实验研究补助用房。艺术院校的实验实习用房</w:t>
      </w:r>
      <w:r>
        <w:rPr>
          <w:rFonts w:ascii="宋体" w:hAnsi="宋体"/>
          <w:sz w:val="18"/>
          <w:szCs w:val="18"/>
        </w:rPr>
        <w:t>(</w:t>
      </w:r>
      <w:r>
        <w:rPr>
          <w:rFonts w:hint="eastAsia" w:ascii="宋体" w:hAnsi="宋体"/>
          <w:sz w:val="18"/>
          <w:szCs w:val="18"/>
        </w:rPr>
        <w:t>系指实习及附属用房</w:t>
      </w:r>
      <w:r>
        <w:rPr>
          <w:rFonts w:ascii="宋体" w:hAnsi="宋体"/>
          <w:sz w:val="18"/>
          <w:szCs w:val="18"/>
        </w:rPr>
        <w:t>)</w:t>
      </w:r>
      <w:r>
        <w:rPr>
          <w:rFonts w:hint="eastAsia" w:ascii="宋体" w:hAnsi="宋体"/>
          <w:sz w:val="18"/>
          <w:szCs w:val="18"/>
        </w:rPr>
        <w:t>包括大型观摩、排练、实习演出、展览陈列、摄影棚、洗印车间等用房。体育院校可包含室内体育用房</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）专职科研机构用房是指经主管部门批准设立的专职科研机构所需的实验室、研究室、资料室、咨询室等专业用房及少量配套的办公室、会议室、值班室等。</w:t>
      </w:r>
    </w:p>
    <w:p>
      <w:pPr>
        <w:tabs>
          <w:tab w:val="left" w:pos="567"/>
          <w:tab w:val="left" w:pos="1414"/>
        </w:tabs>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图书馆包括各种阅览室、书库、检索厅、出纳厅、报告厅、内部业务用房（采编、装订等）、技术设备用房（图书消毒室、复印室）、办公及附属用房（办公室、会议室、接待室等）、信息网络用房等。</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）室内体育用房包括风雨操场、体育馆、游泳馆、健身房、乒乓球</w:t>
      </w:r>
      <w:r>
        <w:rPr>
          <w:rFonts w:ascii="宋体" w:hAnsi="宋体"/>
          <w:sz w:val="18"/>
          <w:szCs w:val="18"/>
        </w:rPr>
        <w:t>(</w:t>
      </w:r>
      <w:r>
        <w:rPr>
          <w:rFonts w:hint="eastAsia" w:ascii="宋体" w:hAnsi="宋体"/>
          <w:sz w:val="18"/>
          <w:szCs w:val="18"/>
        </w:rPr>
        <w:t>羽毛球</w:t>
      </w:r>
      <w:r>
        <w:rPr>
          <w:rFonts w:ascii="宋体" w:hAnsi="宋体"/>
          <w:sz w:val="18"/>
          <w:szCs w:val="18"/>
        </w:rPr>
        <w:t>)</w:t>
      </w:r>
      <w:r>
        <w:rPr>
          <w:rFonts w:hint="eastAsia" w:ascii="宋体" w:hAnsi="宋体"/>
          <w:sz w:val="18"/>
          <w:szCs w:val="18"/>
        </w:rPr>
        <w:t>房、体操房、体质测试用房及器械库、淋浴、更衣室、卫生间等附属用房。</w:t>
      </w:r>
    </w:p>
    <w:p>
      <w:pPr>
        <w:tabs>
          <w:tab w:val="left" w:pos="567"/>
          <w:tab w:val="left" w:pos="1414"/>
        </w:tabs>
        <w:spacing w:line="240" w:lineRule="exact"/>
        <w:ind w:firstLine="360" w:firstLineChars="200"/>
        <w:rPr>
          <w:rFonts w:ascii="宋体" w:hAnsi="宋体"/>
          <w:sz w:val="18"/>
          <w:szCs w:val="18"/>
        </w:rPr>
      </w:pPr>
      <w:r>
        <w:rPr>
          <w:rFonts w:ascii="宋体" w:hAnsi="宋体"/>
          <w:sz w:val="18"/>
          <w:szCs w:val="18"/>
        </w:rPr>
        <w:t>（7）</w:t>
      </w:r>
      <w:r>
        <w:rPr>
          <w:rFonts w:hint="eastAsia" w:ascii="宋体" w:hAnsi="宋体"/>
          <w:sz w:val="18"/>
          <w:szCs w:val="18"/>
        </w:rPr>
        <w:t>师生活动用房包括团委、学生会、学生社团、心理咨询、帮困助学、勤工俭学、就业指导、文娱活动等用房，教职工</w:t>
      </w:r>
      <w:r>
        <w:rPr>
          <w:rFonts w:ascii="宋体" w:hAnsi="宋体"/>
          <w:sz w:val="18"/>
          <w:szCs w:val="18"/>
        </w:rPr>
        <w:t>(</w:t>
      </w:r>
      <w:r>
        <w:rPr>
          <w:rFonts w:hint="eastAsia" w:ascii="宋体" w:hAnsi="宋体"/>
          <w:sz w:val="18"/>
          <w:szCs w:val="18"/>
        </w:rPr>
        <w:t>含离退休人员</w:t>
      </w:r>
      <w:r>
        <w:rPr>
          <w:rFonts w:ascii="宋体" w:hAnsi="宋体"/>
          <w:sz w:val="18"/>
          <w:szCs w:val="18"/>
        </w:rPr>
        <w:t>)</w:t>
      </w:r>
      <w:r>
        <w:rPr>
          <w:rFonts w:hint="eastAsia" w:ascii="宋体" w:hAnsi="宋体"/>
          <w:sz w:val="18"/>
          <w:szCs w:val="18"/>
        </w:rPr>
        <w:t>活动及管理用房。</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）会堂是指具有集会、演出、学术报告、校际交流等活动功能的用房。</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）继续教育用房包括主要用于继续教育的办公室、学籍档案室、资料室、会议室等用房。</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）行政办公用房是指《普通高等学校建筑面积标准》（建标</w:t>
      </w:r>
      <w:r>
        <w:rPr>
          <w:rFonts w:ascii="宋体" w:hAnsi="宋体"/>
          <w:sz w:val="18"/>
          <w:szCs w:val="18"/>
        </w:rPr>
        <w:t>191-2018</w:t>
      </w:r>
      <w:r>
        <w:rPr>
          <w:rFonts w:hint="eastAsia" w:ascii="宋体" w:hAnsi="宋体"/>
          <w:sz w:val="18"/>
          <w:szCs w:val="18"/>
        </w:rPr>
        <w:t>）中的校行政办公用房、院系级教师办公用房。</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）校行政办公用房包括校级党政办公室、会议室、校史室、档案室、文印室、广播室、接待室、财务管理用房等。</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）院系及教师办公用房包括院系党政</w:t>
      </w:r>
      <w:r>
        <w:rPr>
          <w:rFonts w:ascii="宋体" w:hAnsi="宋体"/>
          <w:sz w:val="18"/>
          <w:szCs w:val="18"/>
        </w:rPr>
        <w:t>(</w:t>
      </w:r>
      <w:r>
        <w:rPr>
          <w:rFonts w:hint="eastAsia" w:ascii="宋体" w:hAnsi="宋体"/>
          <w:sz w:val="18"/>
          <w:szCs w:val="18"/>
        </w:rPr>
        <w:t>团</w:t>
      </w:r>
      <w:r>
        <w:rPr>
          <w:rFonts w:ascii="宋体" w:hAnsi="宋体"/>
          <w:sz w:val="18"/>
          <w:szCs w:val="18"/>
        </w:rPr>
        <w:t>)</w:t>
      </w:r>
      <w:r>
        <w:rPr>
          <w:rFonts w:hint="eastAsia" w:ascii="宋体" w:hAnsi="宋体"/>
          <w:sz w:val="18"/>
          <w:szCs w:val="18"/>
        </w:rPr>
        <w:t>办公室、教师办公室、教研室、学籍档案室、资料室、会议室及接待室等。</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）生活用房是指《普通高等学校建筑面积标准》（建标</w:t>
      </w:r>
      <w:r>
        <w:rPr>
          <w:rFonts w:ascii="宋体" w:hAnsi="宋体"/>
          <w:sz w:val="18"/>
          <w:szCs w:val="18"/>
        </w:rPr>
        <w:t>191-2018</w:t>
      </w:r>
      <w:r>
        <w:rPr>
          <w:rFonts w:hint="eastAsia" w:ascii="宋体" w:hAnsi="宋体"/>
          <w:sz w:val="18"/>
          <w:szCs w:val="18"/>
        </w:rPr>
        <w:t>）中的学生宿舍（公寓）、食堂、单身教师宿舍（公寓）、后勤及辅助用房。</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）学生宿舍（公寓）包括居室、盥洗室、厕所、活动室、辅导员及管理人员用房等。</w:t>
      </w:r>
    </w:p>
    <w:p>
      <w:pPr>
        <w:tabs>
          <w:tab w:val="left" w:pos="567"/>
          <w:tab w:val="left" w:pos="1414"/>
        </w:tabs>
        <w:spacing w:line="240" w:lineRule="exact"/>
        <w:ind w:firstLine="360" w:firstLineChars="200"/>
        <w:rPr>
          <w:rFonts w:ascii="宋体" w:hAnsi="宋体"/>
          <w:sz w:val="18"/>
          <w:szCs w:val="18"/>
        </w:rPr>
      </w:pPr>
      <w:r>
        <w:rPr>
          <w:rFonts w:ascii="宋体" w:hAnsi="宋体"/>
          <w:sz w:val="18"/>
          <w:szCs w:val="18"/>
        </w:rPr>
        <w:t>（15）</w:t>
      </w:r>
      <w:r>
        <w:rPr>
          <w:rFonts w:hint="eastAsia" w:ascii="宋体" w:hAnsi="宋体"/>
          <w:sz w:val="18"/>
          <w:szCs w:val="18"/>
        </w:rPr>
        <w:t>食堂包括餐厅、厨房及附属用房</w:t>
      </w:r>
      <w:r>
        <w:rPr>
          <w:rFonts w:ascii="宋体" w:hAnsi="宋体"/>
          <w:sz w:val="18"/>
          <w:szCs w:val="18"/>
        </w:rPr>
        <w:t>(</w:t>
      </w:r>
      <w:r>
        <w:rPr>
          <w:rFonts w:hint="eastAsia" w:ascii="宋体" w:hAnsi="宋体"/>
          <w:sz w:val="18"/>
          <w:szCs w:val="18"/>
        </w:rPr>
        <w:t>主副食加工间、主副食品库、餐具库、冷库、配餐间、炊事员更衣室、淋浴室、休息室、厕所等</w:t>
      </w:r>
      <w:r>
        <w:rPr>
          <w:rFonts w:ascii="宋体" w:hAnsi="宋体"/>
          <w:sz w:val="18"/>
          <w:szCs w:val="18"/>
        </w:rPr>
        <w:t>)</w:t>
      </w:r>
      <w:r>
        <w:rPr>
          <w:rFonts w:hint="eastAsia" w:ascii="宋体" w:hAnsi="宋体"/>
          <w:sz w:val="18"/>
          <w:szCs w:val="18"/>
        </w:rPr>
        <w:t>、办公室等。</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w:t>
      </w:r>
      <w:r>
        <w:rPr>
          <w:rFonts w:hint="eastAsia" w:ascii="宋体" w:hAnsi="宋体"/>
          <w:sz w:val="18"/>
          <w:szCs w:val="18"/>
        </w:rPr>
        <w:t>）单身教师宿舍（公寓）包括居室、盥洗室、厕所及管理人员用房等。</w:t>
      </w:r>
    </w:p>
    <w:p>
      <w:pPr>
        <w:tabs>
          <w:tab w:val="left" w:pos="567"/>
          <w:tab w:val="left" w:pos="1414"/>
        </w:tabs>
        <w:spacing w:line="240" w:lineRule="exact"/>
        <w:ind w:firstLine="360" w:firstLineChars="200"/>
        <w:rPr>
          <w:rFonts w:ascii="宋体" w:hAnsi="宋体"/>
          <w:sz w:val="18"/>
          <w:szCs w:val="18"/>
        </w:rPr>
      </w:pPr>
      <w:r>
        <w:rPr>
          <w:rFonts w:ascii="宋体" w:hAnsi="宋体"/>
          <w:sz w:val="18"/>
          <w:szCs w:val="18"/>
        </w:rPr>
        <w:t>（17）</w:t>
      </w:r>
      <w:r>
        <w:rPr>
          <w:rFonts w:hint="eastAsia" w:ascii="宋体" w:hAnsi="宋体"/>
          <w:sz w:val="18"/>
          <w:szCs w:val="18"/>
        </w:rPr>
        <w:t>后勤及辅助用房包括医务室</w:t>
      </w:r>
      <w:r>
        <w:rPr>
          <w:rFonts w:ascii="宋体" w:hAnsi="宋体"/>
          <w:sz w:val="18"/>
          <w:szCs w:val="18"/>
        </w:rPr>
        <w:t>(</w:t>
      </w:r>
      <w:r>
        <w:rPr>
          <w:rFonts w:hint="eastAsia" w:ascii="宋体" w:hAnsi="宋体"/>
          <w:sz w:val="18"/>
          <w:szCs w:val="18"/>
        </w:rPr>
        <w:t>所、院</w:t>
      </w:r>
      <w:r>
        <w:rPr>
          <w:rFonts w:ascii="宋体" w:hAnsi="宋体"/>
          <w:sz w:val="18"/>
          <w:szCs w:val="18"/>
        </w:rPr>
        <w:t>)</w:t>
      </w:r>
      <w:r>
        <w:rPr>
          <w:rFonts w:hint="eastAsia" w:ascii="宋体" w:hAnsi="宋体"/>
          <w:sz w:val="18"/>
          <w:szCs w:val="18"/>
        </w:rPr>
        <w:t>、公共浴室、食堂工人集体宿舍、汽车库</w:t>
      </w:r>
      <w:r>
        <w:rPr>
          <w:rFonts w:ascii="宋体" w:hAnsi="宋体"/>
          <w:sz w:val="18"/>
          <w:szCs w:val="18"/>
        </w:rPr>
        <w:t>(</w:t>
      </w:r>
      <w:r>
        <w:rPr>
          <w:rFonts w:hint="eastAsia" w:ascii="宋体" w:hAnsi="宋体"/>
          <w:sz w:val="18"/>
          <w:szCs w:val="18"/>
        </w:rPr>
        <w:t>公车</w:t>
      </w:r>
      <w:r>
        <w:rPr>
          <w:rFonts w:ascii="宋体" w:hAnsi="宋体"/>
          <w:sz w:val="18"/>
          <w:szCs w:val="18"/>
        </w:rPr>
        <w:t>)</w:t>
      </w:r>
      <w:r>
        <w:rPr>
          <w:rFonts w:hint="eastAsia" w:ascii="宋体" w:hAnsi="宋体"/>
          <w:sz w:val="18"/>
          <w:szCs w:val="18"/>
        </w:rPr>
        <w:t>、服务用房</w:t>
      </w:r>
      <w:r>
        <w:rPr>
          <w:rFonts w:ascii="宋体" w:hAnsi="宋体"/>
          <w:sz w:val="18"/>
          <w:szCs w:val="18"/>
        </w:rPr>
        <w:t>(</w:t>
      </w:r>
      <w:r>
        <w:rPr>
          <w:rFonts w:hint="eastAsia" w:ascii="宋体" w:hAnsi="宋体"/>
          <w:sz w:val="18"/>
          <w:szCs w:val="18"/>
        </w:rPr>
        <w:t>小型超市、洗衣房等</w:t>
      </w:r>
      <w:r>
        <w:rPr>
          <w:rFonts w:ascii="宋体" w:hAnsi="宋体"/>
          <w:sz w:val="18"/>
          <w:szCs w:val="18"/>
        </w:rPr>
        <w:t>)</w:t>
      </w:r>
      <w:r>
        <w:rPr>
          <w:rFonts w:hint="eastAsia" w:ascii="宋体" w:hAnsi="宋体"/>
          <w:sz w:val="18"/>
          <w:szCs w:val="18"/>
        </w:rPr>
        <w:t>、综合修理用房、总务仓库、锅炉房、水泵房、变电所</w:t>
      </w:r>
      <w:r>
        <w:rPr>
          <w:rFonts w:ascii="宋体" w:hAnsi="宋体"/>
          <w:sz w:val="18"/>
          <w:szCs w:val="18"/>
        </w:rPr>
        <w:t>(</w:t>
      </w:r>
      <w:r>
        <w:rPr>
          <w:rFonts w:hint="eastAsia" w:ascii="宋体" w:hAnsi="宋体"/>
          <w:sz w:val="18"/>
          <w:szCs w:val="18"/>
        </w:rPr>
        <w:t>配电房</w:t>
      </w:r>
      <w:r>
        <w:rPr>
          <w:rFonts w:ascii="宋体" w:hAnsi="宋体"/>
          <w:sz w:val="18"/>
          <w:szCs w:val="18"/>
        </w:rPr>
        <w:t>)</w:t>
      </w:r>
      <w:r>
        <w:rPr>
          <w:rFonts w:hint="eastAsia" w:ascii="宋体" w:hAnsi="宋体"/>
          <w:sz w:val="18"/>
          <w:szCs w:val="18"/>
        </w:rPr>
        <w:t>、消防用房、环卫绿化用房、室外厕所、传达警卫室等。</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w:t>
      </w:r>
      <w:r>
        <w:rPr>
          <w:rFonts w:hint="eastAsia" w:ascii="宋体" w:hAnsi="宋体"/>
          <w:sz w:val="18"/>
          <w:szCs w:val="18"/>
        </w:rPr>
        <w:t>）教工住宅是指学校已出售给个人、房屋所有权归教职工个人所有，而土地使用权仍归属学校的教职工住宅。</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19</w:t>
      </w:r>
      <w:r>
        <w:rPr>
          <w:rFonts w:hint="eastAsia" w:ascii="宋体" w:hAnsi="宋体"/>
          <w:sz w:val="18"/>
          <w:szCs w:val="18"/>
        </w:rPr>
        <w:t>）其他用房包括人防工程，地下停车场（库），商业用房，产业用房，对外招生的附中、附小、幼儿园，对外开放的医院，交流中心、接待中心，师范院校的培训中心、博物馆等以及被外单位租（借）用面积。</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）具体建设内容和标准参照《普通高等学校建筑面积标准》（建标</w:t>
      </w:r>
      <w:r>
        <w:rPr>
          <w:rFonts w:ascii="宋体" w:hAnsi="宋体"/>
          <w:sz w:val="18"/>
          <w:szCs w:val="18"/>
        </w:rPr>
        <w:t>191-2018</w:t>
      </w:r>
      <w:r>
        <w:rPr>
          <w:rFonts w:hint="eastAsia" w:ascii="宋体" w:hAnsi="宋体"/>
          <w:sz w:val="18"/>
          <w:szCs w:val="18"/>
        </w:rPr>
        <w:t>）。</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21</w:t>
      </w:r>
      <w:r>
        <w:rPr>
          <w:rFonts w:hint="eastAsia" w:ascii="宋体" w:hAnsi="宋体"/>
          <w:sz w:val="18"/>
          <w:szCs w:val="18"/>
        </w:rPr>
        <w:t>）门厅、楼梯、走廊等公共面积按照功能类型比例分摊。</w:t>
      </w:r>
    </w:p>
    <w:p>
      <w:pPr>
        <w:tabs>
          <w:tab w:val="left" w:pos="426"/>
          <w:tab w:val="left" w:pos="1414"/>
        </w:tabs>
        <w:spacing w:line="240" w:lineRule="exact"/>
        <w:ind w:left="1985" w:hanging="1985" w:hangingChars="1103"/>
        <w:rPr>
          <w:rFonts w:ascii="宋体" w:hAnsi="宋体"/>
          <w:sz w:val="18"/>
          <w:szCs w:val="18"/>
        </w:rPr>
      </w:pPr>
      <w:r>
        <w:rPr>
          <w:rFonts w:ascii="宋体" w:hAnsi="宋体"/>
          <w:sz w:val="18"/>
          <w:szCs w:val="18"/>
        </w:rPr>
        <w:t>4.</w:t>
      </w:r>
      <w:r>
        <w:rPr>
          <w:rFonts w:hint="eastAsia" w:ascii="宋体" w:hAnsi="宋体"/>
          <w:sz w:val="18"/>
          <w:szCs w:val="18"/>
        </w:rPr>
        <w:t>审核关系：</w:t>
      </w:r>
    </w:p>
    <w:bookmarkEnd w:id="11"/>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4=</w:t>
      </w:r>
      <w:r>
        <w:rPr>
          <w:rFonts w:hint="eastAsia" w:ascii="宋体" w:hAnsi="宋体"/>
          <w:sz w:val="18"/>
          <w:szCs w:val="18"/>
        </w:rPr>
        <w:t>列</w:t>
      </w:r>
      <w:r>
        <w:rPr>
          <w:rFonts w:ascii="宋体" w:hAnsi="宋体"/>
          <w:sz w:val="18"/>
          <w:szCs w:val="18"/>
        </w:rPr>
        <w:t>1+</w:t>
      </w:r>
      <w:r>
        <w:rPr>
          <w:rFonts w:hint="eastAsia" w:ascii="宋体" w:hAnsi="宋体"/>
          <w:sz w:val="18"/>
          <w:szCs w:val="18"/>
        </w:rPr>
        <w:t>列</w:t>
      </w:r>
      <w:r>
        <w:rPr>
          <w:rFonts w:ascii="宋体" w:hAnsi="宋体"/>
          <w:sz w:val="18"/>
          <w:szCs w:val="18"/>
        </w:rPr>
        <w:t>2-</w:t>
      </w:r>
      <w:r>
        <w:rPr>
          <w:rFonts w:hint="eastAsia" w:ascii="宋体" w:hAnsi="宋体"/>
          <w:sz w:val="18"/>
          <w:szCs w:val="18"/>
        </w:rPr>
        <w:t>列</w:t>
      </w:r>
      <w:r>
        <w:rPr>
          <w:rFonts w:ascii="宋体" w:hAnsi="宋体"/>
          <w:sz w:val="18"/>
          <w:szCs w:val="18"/>
        </w:rPr>
        <w:t>3</w:t>
      </w:r>
      <w:r>
        <w:rPr>
          <w:rFonts w:hint="eastAsia" w:ascii="宋体" w:hAnsi="宋体"/>
          <w:sz w:val="18"/>
          <w:szCs w:val="18"/>
        </w:rPr>
        <w:t>；</w:t>
      </w:r>
      <w:r>
        <w:rPr>
          <w:rFonts w:ascii="宋体" w:hAnsi="宋体"/>
          <w:sz w:val="18"/>
          <w:szCs w:val="18"/>
        </w:rPr>
        <w:t xml:space="preserve"> </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）列</w:t>
      </w:r>
      <w:r>
        <w:rPr>
          <w:rFonts w:ascii="宋体" w:hAnsi="宋体"/>
          <w:sz w:val="18"/>
          <w:szCs w:val="18"/>
        </w:rPr>
        <w:t>6=</w:t>
      </w:r>
      <w:r>
        <w:rPr>
          <w:rFonts w:hint="eastAsia" w:ascii="宋体" w:hAnsi="宋体"/>
          <w:sz w:val="18"/>
          <w:szCs w:val="18"/>
        </w:rPr>
        <w:t>列</w:t>
      </w:r>
      <w:r>
        <w:rPr>
          <w:rFonts w:ascii="宋体" w:hAnsi="宋体"/>
          <w:sz w:val="18"/>
          <w:szCs w:val="18"/>
        </w:rPr>
        <w:t>7+</w:t>
      </w:r>
      <w:r>
        <w:rPr>
          <w:rFonts w:hint="eastAsia" w:ascii="宋体" w:hAnsi="宋体"/>
          <w:sz w:val="18"/>
          <w:szCs w:val="18"/>
        </w:rPr>
        <w:t>列</w:t>
      </w:r>
      <w:r>
        <w:rPr>
          <w:rFonts w:ascii="宋体" w:hAnsi="宋体"/>
          <w:sz w:val="18"/>
          <w:szCs w:val="18"/>
        </w:rPr>
        <w:t>8</w:t>
      </w:r>
      <w:r>
        <w:rPr>
          <w:rFonts w:hint="eastAsia" w:ascii="宋体" w:hAnsi="宋体"/>
          <w:sz w:val="18"/>
          <w:szCs w:val="18"/>
        </w:rPr>
        <w:t>；</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03</w:t>
      </w:r>
      <w:r>
        <w:rPr>
          <w:rFonts w:hint="eastAsia" w:ascii="宋体" w:hAnsi="宋体"/>
          <w:sz w:val="18"/>
          <w:szCs w:val="18"/>
        </w:rPr>
        <w:t>；</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）行</w:t>
      </w:r>
      <w:r>
        <w:rPr>
          <w:rFonts w:ascii="宋体" w:hAnsi="宋体"/>
          <w:sz w:val="18"/>
          <w:szCs w:val="18"/>
        </w:rPr>
        <w:t>01=</w:t>
      </w:r>
      <w:r>
        <w:rPr>
          <w:rFonts w:hint="eastAsia" w:ascii="宋体" w:hAnsi="宋体"/>
          <w:sz w:val="18"/>
          <w:szCs w:val="18"/>
        </w:rPr>
        <w:t>行</w:t>
      </w:r>
      <w:r>
        <w:rPr>
          <w:rFonts w:ascii="宋体" w:hAnsi="宋体"/>
          <w:sz w:val="18"/>
          <w:szCs w:val="18"/>
        </w:rPr>
        <w:t>04+</w:t>
      </w:r>
      <w:r>
        <w:rPr>
          <w:rFonts w:hint="eastAsia" w:ascii="宋体" w:hAnsi="宋体"/>
          <w:sz w:val="18"/>
          <w:szCs w:val="18"/>
        </w:rPr>
        <w:t>行</w:t>
      </w:r>
      <w:r>
        <w:rPr>
          <w:rFonts w:ascii="宋体" w:hAnsi="宋体"/>
          <w:sz w:val="18"/>
          <w:szCs w:val="18"/>
        </w:rPr>
        <w:t>14+</w:t>
      </w:r>
      <w:r>
        <w:rPr>
          <w:rFonts w:hint="eastAsia" w:ascii="宋体" w:hAnsi="宋体"/>
          <w:sz w:val="18"/>
          <w:szCs w:val="18"/>
        </w:rPr>
        <w:t>行</w:t>
      </w:r>
      <w:r>
        <w:rPr>
          <w:rFonts w:ascii="宋体" w:hAnsi="宋体"/>
          <w:sz w:val="18"/>
          <w:szCs w:val="18"/>
        </w:rPr>
        <w:t>17+</w:t>
      </w:r>
      <w:r>
        <w:rPr>
          <w:rFonts w:hint="eastAsia" w:ascii="宋体" w:hAnsi="宋体"/>
          <w:sz w:val="18"/>
          <w:szCs w:val="18"/>
        </w:rPr>
        <w:t>行</w:t>
      </w:r>
      <w:r>
        <w:rPr>
          <w:rFonts w:ascii="宋体" w:hAnsi="宋体"/>
          <w:sz w:val="18"/>
          <w:szCs w:val="18"/>
        </w:rPr>
        <w:t>22+</w:t>
      </w:r>
      <w:r>
        <w:rPr>
          <w:rFonts w:hint="eastAsia" w:ascii="宋体" w:hAnsi="宋体"/>
          <w:sz w:val="18"/>
          <w:szCs w:val="18"/>
        </w:rPr>
        <w:t>行</w:t>
      </w:r>
      <w:r>
        <w:rPr>
          <w:rFonts w:ascii="宋体" w:hAnsi="宋体"/>
          <w:sz w:val="18"/>
          <w:szCs w:val="18"/>
        </w:rPr>
        <w:t>23</w:t>
      </w:r>
      <w:r>
        <w:rPr>
          <w:rFonts w:hint="eastAsia" w:ascii="宋体" w:hAnsi="宋体"/>
          <w:sz w:val="18"/>
          <w:szCs w:val="18"/>
        </w:rPr>
        <w:t>；</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04=</w:t>
      </w:r>
      <w:r>
        <w:rPr>
          <w:rFonts w:hint="eastAsia" w:ascii="宋体" w:hAnsi="宋体"/>
          <w:sz w:val="18"/>
          <w:szCs w:val="18"/>
        </w:rPr>
        <w:t>行</w:t>
      </w:r>
      <w:r>
        <w:rPr>
          <w:rFonts w:ascii="宋体" w:hAnsi="宋体"/>
          <w:sz w:val="18"/>
          <w:szCs w:val="18"/>
        </w:rPr>
        <w:t>05+</w:t>
      </w:r>
      <w:r>
        <w:rPr>
          <w:rFonts w:hint="eastAsia" w:ascii="宋体" w:hAnsi="宋体"/>
          <w:sz w:val="18"/>
          <w:szCs w:val="18"/>
        </w:rPr>
        <w:t>行</w:t>
      </w:r>
      <w:r>
        <w:rPr>
          <w:rFonts w:ascii="宋体" w:hAnsi="宋体"/>
          <w:sz w:val="18"/>
          <w:szCs w:val="18"/>
        </w:rPr>
        <w:t>07+</w:t>
      </w:r>
      <w:r>
        <w:rPr>
          <w:rFonts w:hint="eastAsia" w:ascii="宋体" w:hAnsi="宋体"/>
          <w:sz w:val="18"/>
          <w:szCs w:val="18"/>
        </w:rPr>
        <w:t>行</w:t>
      </w:r>
      <w:r>
        <w:rPr>
          <w:rFonts w:ascii="宋体" w:hAnsi="宋体"/>
          <w:sz w:val="18"/>
          <w:szCs w:val="18"/>
        </w:rPr>
        <w:t>08+</w:t>
      </w:r>
      <w:r>
        <w:rPr>
          <w:rFonts w:hint="eastAsia" w:ascii="宋体" w:hAnsi="宋体"/>
          <w:sz w:val="18"/>
          <w:szCs w:val="18"/>
        </w:rPr>
        <w:t>行</w:t>
      </w:r>
      <w:r>
        <w:rPr>
          <w:rFonts w:ascii="宋体" w:hAnsi="宋体"/>
          <w:sz w:val="18"/>
          <w:szCs w:val="18"/>
        </w:rPr>
        <w:t>09+</w:t>
      </w:r>
      <w:r>
        <w:rPr>
          <w:rFonts w:hint="eastAsia" w:ascii="宋体" w:hAnsi="宋体"/>
          <w:sz w:val="18"/>
          <w:szCs w:val="18"/>
        </w:rPr>
        <w:t>行</w:t>
      </w:r>
      <w:r>
        <w:rPr>
          <w:rFonts w:ascii="宋体" w:hAnsi="宋体"/>
          <w:sz w:val="18"/>
          <w:szCs w:val="18"/>
        </w:rPr>
        <w:t>10+</w:t>
      </w:r>
      <w:r>
        <w:rPr>
          <w:rFonts w:hint="eastAsia" w:ascii="宋体" w:hAnsi="宋体"/>
          <w:sz w:val="18"/>
          <w:szCs w:val="18"/>
        </w:rPr>
        <w:t>行</w:t>
      </w:r>
      <w:r>
        <w:rPr>
          <w:rFonts w:ascii="宋体" w:hAnsi="宋体"/>
          <w:sz w:val="18"/>
          <w:szCs w:val="18"/>
        </w:rPr>
        <w:t>11+</w:t>
      </w:r>
      <w:r>
        <w:rPr>
          <w:rFonts w:hint="eastAsia" w:ascii="宋体" w:hAnsi="宋体"/>
          <w:sz w:val="18"/>
          <w:szCs w:val="18"/>
        </w:rPr>
        <w:t>行</w:t>
      </w:r>
      <w:r>
        <w:rPr>
          <w:rFonts w:ascii="宋体" w:hAnsi="宋体"/>
          <w:sz w:val="18"/>
          <w:szCs w:val="18"/>
        </w:rPr>
        <w:t>12+</w:t>
      </w:r>
      <w:r>
        <w:rPr>
          <w:rFonts w:hint="eastAsia" w:ascii="宋体" w:hAnsi="宋体"/>
          <w:sz w:val="18"/>
          <w:szCs w:val="18"/>
        </w:rPr>
        <w:t>行</w:t>
      </w:r>
      <w:r>
        <w:rPr>
          <w:rFonts w:ascii="宋体" w:hAnsi="宋体"/>
          <w:sz w:val="18"/>
          <w:szCs w:val="18"/>
        </w:rPr>
        <w:t>13</w:t>
      </w:r>
      <w:r>
        <w:rPr>
          <w:rFonts w:hint="eastAsia" w:ascii="宋体" w:hAnsi="宋体"/>
          <w:sz w:val="18"/>
          <w:szCs w:val="18"/>
        </w:rPr>
        <w:t>；</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）行</w:t>
      </w:r>
      <w:r>
        <w:rPr>
          <w:rFonts w:ascii="宋体" w:hAnsi="宋体"/>
          <w:sz w:val="18"/>
          <w:szCs w:val="18"/>
        </w:rPr>
        <w:t>05&gt;=</w:t>
      </w:r>
      <w:r>
        <w:rPr>
          <w:rFonts w:hint="eastAsia" w:ascii="宋体" w:hAnsi="宋体"/>
          <w:sz w:val="18"/>
          <w:szCs w:val="18"/>
        </w:rPr>
        <w:t>行</w:t>
      </w:r>
      <w:r>
        <w:rPr>
          <w:rFonts w:ascii="宋体" w:hAnsi="宋体"/>
          <w:sz w:val="18"/>
          <w:szCs w:val="18"/>
        </w:rPr>
        <w:t>07</w:t>
      </w:r>
      <w:r>
        <w:rPr>
          <w:rFonts w:hint="eastAsia" w:ascii="宋体" w:hAnsi="宋体"/>
          <w:sz w:val="18"/>
          <w:szCs w:val="18"/>
        </w:rPr>
        <w:t>；</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）行</w:t>
      </w:r>
      <w:r>
        <w:rPr>
          <w:rFonts w:ascii="宋体" w:hAnsi="宋体"/>
          <w:sz w:val="18"/>
          <w:szCs w:val="18"/>
        </w:rPr>
        <w:t>14=</w:t>
      </w:r>
      <w:r>
        <w:rPr>
          <w:rFonts w:hint="eastAsia" w:ascii="宋体" w:hAnsi="宋体"/>
          <w:sz w:val="18"/>
          <w:szCs w:val="18"/>
        </w:rPr>
        <w:t>行</w:t>
      </w:r>
      <w:r>
        <w:rPr>
          <w:rFonts w:ascii="宋体" w:hAnsi="宋体"/>
          <w:sz w:val="18"/>
          <w:szCs w:val="18"/>
        </w:rPr>
        <w:t>15+</w:t>
      </w:r>
      <w:r>
        <w:rPr>
          <w:rFonts w:hint="eastAsia" w:ascii="宋体" w:hAnsi="宋体"/>
          <w:sz w:val="18"/>
          <w:szCs w:val="18"/>
        </w:rPr>
        <w:t>行</w:t>
      </w:r>
      <w:r>
        <w:rPr>
          <w:rFonts w:ascii="宋体" w:hAnsi="宋体"/>
          <w:sz w:val="18"/>
          <w:szCs w:val="18"/>
        </w:rPr>
        <w:t>16</w:t>
      </w:r>
      <w:r>
        <w:rPr>
          <w:rFonts w:hint="eastAsia" w:ascii="宋体" w:hAnsi="宋体"/>
          <w:sz w:val="18"/>
          <w:szCs w:val="18"/>
        </w:rPr>
        <w:t>；</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）行</w:t>
      </w:r>
      <w:r>
        <w:rPr>
          <w:rFonts w:ascii="宋体" w:hAnsi="宋体"/>
          <w:sz w:val="18"/>
          <w:szCs w:val="18"/>
        </w:rPr>
        <w:t>17=</w:t>
      </w:r>
      <w:r>
        <w:rPr>
          <w:rFonts w:hint="eastAsia" w:ascii="宋体" w:hAnsi="宋体"/>
          <w:sz w:val="18"/>
          <w:szCs w:val="18"/>
        </w:rPr>
        <w:t>行</w:t>
      </w:r>
      <w:r>
        <w:rPr>
          <w:rFonts w:ascii="宋体" w:hAnsi="宋体"/>
          <w:sz w:val="18"/>
          <w:szCs w:val="18"/>
        </w:rPr>
        <w:t>18+</w:t>
      </w:r>
      <w:r>
        <w:rPr>
          <w:rFonts w:hint="eastAsia" w:ascii="宋体" w:hAnsi="宋体"/>
          <w:sz w:val="18"/>
          <w:szCs w:val="18"/>
        </w:rPr>
        <w:t>行</w:t>
      </w:r>
      <w:r>
        <w:rPr>
          <w:rFonts w:ascii="宋体" w:hAnsi="宋体"/>
          <w:sz w:val="18"/>
          <w:szCs w:val="18"/>
        </w:rPr>
        <w:t>19+</w:t>
      </w:r>
      <w:r>
        <w:rPr>
          <w:rFonts w:hint="eastAsia" w:ascii="宋体" w:hAnsi="宋体"/>
          <w:sz w:val="18"/>
          <w:szCs w:val="18"/>
        </w:rPr>
        <w:t>行</w:t>
      </w:r>
      <w:r>
        <w:rPr>
          <w:rFonts w:ascii="宋体" w:hAnsi="宋体"/>
          <w:sz w:val="18"/>
          <w:szCs w:val="18"/>
        </w:rPr>
        <w:t>20+</w:t>
      </w:r>
      <w:r>
        <w:rPr>
          <w:rFonts w:hint="eastAsia" w:ascii="宋体" w:hAnsi="宋体"/>
          <w:sz w:val="18"/>
          <w:szCs w:val="18"/>
        </w:rPr>
        <w:t>行</w:t>
      </w:r>
      <w:r>
        <w:rPr>
          <w:rFonts w:ascii="宋体" w:hAnsi="宋体"/>
          <w:sz w:val="18"/>
          <w:szCs w:val="18"/>
        </w:rPr>
        <w:t>21</w:t>
      </w:r>
      <w:r>
        <w:rPr>
          <w:rFonts w:hint="eastAsia" w:ascii="宋体" w:hAnsi="宋体"/>
          <w:sz w:val="18"/>
          <w:szCs w:val="18"/>
        </w:rPr>
        <w:t>；</w:t>
      </w:r>
    </w:p>
    <w:p>
      <w:pPr>
        <w:tabs>
          <w:tab w:val="left" w:pos="567"/>
          <w:tab w:val="left" w:pos="141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）行</w:t>
      </w:r>
      <w:r>
        <w:rPr>
          <w:rFonts w:ascii="宋体" w:hAnsi="宋体"/>
          <w:sz w:val="18"/>
          <w:szCs w:val="18"/>
        </w:rPr>
        <w:t>23&gt;=</w:t>
      </w:r>
      <w:r>
        <w:rPr>
          <w:rFonts w:hint="eastAsia" w:ascii="宋体" w:hAnsi="宋体"/>
          <w:sz w:val="18"/>
          <w:szCs w:val="18"/>
        </w:rPr>
        <w:t>行</w:t>
      </w:r>
      <w:r>
        <w:rPr>
          <w:rFonts w:ascii="宋体" w:hAnsi="宋体"/>
          <w:sz w:val="18"/>
          <w:szCs w:val="18"/>
        </w:rPr>
        <w:t>24</w:t>
      </w:r>
      <w:r>
        <w:rPr>
          <w:rFonts w:hint="eastAsia" w:ascii="宋体" w:hAnsi="宋体"/>
          <w:sz w:val="18"/>
          <w:szCs w:val="18"/>
        </w:rPr>
        <w:t>。</w:t>
      </w:r>
    </w:p>
    <w:bookmarkEnd w:id="12"/>
    <w:p>
      <w:pPr>
        <w:pStyle w:val="3"/>
        <w:rPr>
          <w:rFonts w:ascii="宋体" w:hAnsi="宋体"/>
        </w:rPr>
      </w:pPr>
      <w:r>
        <w:rPr>
          <w:rFonts w:ascii="宋体" w:hAnsi="宋体"/>
          <w:lang w:val="en-US"/>
        </w:rPr>
        <w:br w:type="page"/>
      </w:r>
      <w:bookmarkStart w:id="14" w:name="_Toc111121815"/>
      <w:bookmarkStart w:id="15" w:name="_Hlk106092499"/>
      <w:bookmarkStart w:id="16" w:name="_Toc508784714"/>
      <w:r>
        <w:rPr>
          <w:rFonts w:hint="eastAsia" w:ascii="宋体" w:hAnsi="宋体"/>
        </w:rPr>
        <w:t>（七十七）职业教育学校、高等教育学校资产等办学条件</w:t>
      </w:r>
      <w:bookmarkEnd w:id="14"/>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教基5</w:t>
      </w:r>
      <w:r>
        <w:rPr>
          <w:rFonts w:ascii="宋体" w:hAnsi="宋体" w:cs="宋体"/>
          <w:kern w:val="0"/>
          <w:sz w:val="18"/>
          <w:szCs w:val="18"/>
        </w:rPr>
        <w:t>3</w:t>
      </w:r>
      <w:r>
        <w:rPr>
          <w:rFonts w:hint="eastAsia" w:ascii="宋体" w:hAnsi="宋体" w:cs="宋体"/>
          <w:kern w:val="0"/>
          <w:sz w:val="18"/>
          <w:szCs w:val="18"/>
        </w:rPr>
        <w:t>77</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[2021]135号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2024</w:t>
      </w:r>
      <w:r>
        <w:rPr>
          <w:rFonts w:hint="eastAsia" w:ascii="宋体" w:hAnsi="宋体"/>
          <w:bCs/>
          <w:sz w:val="18"/>
          <w:szCs w:val="18"/>
          <w:lang w:val="zh-CN"/>
        </w:rPr>
        <w:t>年1</w:t>
      </w:r>
      <w:r>
        <w:rPr>
          <w:rFonts w:ascii="宋体" w:hAnsi="宋体"/>
          <w:bCs/>
          <w:sz w:val="18"/>
          <w:szCs w:val="18"/>
          <w:lang w:val="zh-CN"/>
        </w:rPr>
        <w:t>1</w:t>
      </w:r>
      <w:r>
        <w:rPr>
          <w:rFonts w:ascii="宋体" w:hAnsi="宋体"/>
          <w:bCs/>
          <w:sz w:val="18"/>
          <w:szCs w:val="18"/>
        </w:rPr>
        <w:t xml:space="preserve"> </w:t>
      </w:r>
      <w:r>
        <w:rPr>
          <w:rFonts w:hint="eastAsia" w:ascii="宋体" w:hAnsi="宋体"/>
          <w:bCs/>
          <w:sz w:val="18"/>
          <w:szCs w:val="18"/>
          <w:lang w:val="zh-CN"/>
        </w:rPr>
        <w:t>月</w:t>
      </w:r>
    </w:p>
    <w:tbl>
      <w:tblPr>
        <w:tblStyle w:val="4"/>
        <w:tblpPr w:leftFromText="180" w:rightFromText="180" w:vertAnchor="text" w:tblpY="1"/>
        <w:tblOverlap w:val="never"/>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983"/>
        <w:gridCol w:w="1000"/>
        <w:gridCol w:w="694"/>
        <w:gridCol w:w="961"/>
        <w:gridCol w:w="961"/>
        <w:gridCol w:w="961"/>
        <w:gridCol w:w="96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58" w:hRule="atLeast"/>
        </w:trPr>
        <w:tc>
          <w:tcPr>
            <w:tcW w:w="1750" w:type="pct"/>
            <w:vMerge w:val="restart"/>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指标名称</w:t>
            </w:r>
          </w:p>
        </w:tc>
        <w:tc>
          <w:tcPr>
            <w:tcW w:w="587"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计量单位</w:t>
            </w:r>
          </w:p>
        </w:tc>
        <w:tc>
          <w:tcPr>
            <w:tcW w:w="407" w:type="pct"/>
            <w:vMerge w:val="restar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代码</w:t>
            </w:r>
          </w:p>
        </w:tc>
        <w:tc>
          <w:tcPr>
            <w:tcW w:w="564"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学校产权</w:t>
            </w:r>
          </w:p>
        </w:tc>
        <w:tc>
          <w:tcPr>
            <w:tcW w:w="564" w:type="pct"/>
            <w:vMerge w:val="restart"/>
            <w:tcBorders>
              <w:right w:val="nil"/>
            </w:tcBorders>
            <w:vAlign w:val="center"/>
          </w:tcPr>
          <w:p>
            <w:pPr>
              <w:widowControl/>
              <w:jc w:val="center"/>
              <w:rPr>
                <w:rFonts w:ascii="宋体" w:hAnsi="宋体" w:cs="宋体"/>
                <w:bCs/>
                <w:kern w:val="0"/>
                <w:sz w:val="18"/>
                <w:szCs w:val="18"/>
              </w:rPr>
            </w:pPr>
            <w:r>
              <w:rPr>
                <w:rFonts w:hint="eastAsia" w:ascii="宋体" w:hAnsi="宋体" w:cs="宋体"/>
                <w:bCs/>
                <w:kern w:val="0"/>
                <w:sz w:val="18"/>
                <w:szCs w:val="18"/>
              </w:rPr>
              <w:t>非学校产权</w:t>
            </w:r>
          </w:p>
        </w:tc>
        <w:tc>
          <w:tcPr>
            <w:tcW w:w="564" w:type="pct"/>
            <w:tcBorders>
              <w:top w:val="single" w:color="auto" w:sz="8" w:space="0"/>
              <w:left w:val="nil"/>
              <w:bottom w:val="single" w:color="auto" w:sz="2" w:space="0"/>
              <w:right w:val="nil"/>
            </w:tcBorders>
            <w:vAlign w:val="center"/>
          </w:tcPr>
          <w:p>
            <w:pPr>
              <w:widowControl/>
              <w:jc w:val="center"/>
              <w:rPr>
                <w:rFonts w:ascii="宋体" w:hAnsi="宋体" w:cs="宋体"/>
                <w:bCs/>
                <w:kern w:val="0"/>
                <w:sz w:val="18"/>
                <w:szCs w:val="18"/>
              </w:rPr>
            </w:pPr>
          </w:p>
        </w:tc>
        <w:tc>
          <w:tcPr>
            <w:tcW w:w="564" w:type="pct"/>
            <w:tcBorders>
              <w:top w:val="single" w:color="auto" w:sz="8" w:space="0"/>
              <w:left w:val="nil"/>
              <w:bottom w:val="single" w:color="auto" w:sz="2" w:space="0"/>
            </w:tcBorders>
            <w:vAlign w:val="center"/>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58" w:hRule="atLeast"/>
        </w:trPr>
        <w:tc>
          <w:tcPr>
            <w:tcW w:w="1750"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587" w:type="pct"/>
            <w:vMerge w:val="continue"/>
            <w:vAlign w:val="center"/>
          </w:tcPr>
          <w:p>
            <w:pPr>
              <w:widowControl/>
              <w:spacing w:line="280" w:lineRule="exact"/>
              <w:jc w:val="center"/>
              <w:rPr>
                <w:rFonts w:ascii="宋体" w:hAnsi="宋体" w:cs="宋体"/>
                <w:bCs/>
                <w:kern w:val="0"/>
                <w:sz w:val="18"/>
                <w:szCs w:val="18"/>
              </w:rPr>
            </w:pPr>
          </w:p>
        </w:tc>
        <w:tc>
          <w:tcPr>
            <w:tcW w:w="407"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564" w:type="pct"/>
            <w:vMerge w:val="continue"/>
            <w:vAlign w:val="center"/>
          </w:tcPr>
          <w:p>
            <w:pPr>
              <w:widowControl/>
              <w:spacing w:line="280" w:lineRule="exact"/>
              <w:jc w:val="center"/>
              <w:rPr>
                <w:rFonts w:ascii="宋体" w:hAnsi="宋体" w:cs="宋体"/>
                <w:bCs/>
                <w:kern w:val="0"/>
                <w:sz w:val="18"/>
                <w:szCs w:val="18"/>
              </w:rPr>
            </w:pPr>
          </w:p>
        </w:tc>
        <w:tc>
          <w:tcPr>
            <w:tcW w:w="564" w:type="pct"/>
            <w:vMerge w:val="continue"/>
            <w:vAlign w:val="center"/>
          </w:tcPr>
          <w:p>
            <w:pPr>
              <w:widowControl/>
              <w:spacing w:line="280" w:lineRule="exact"/>
              <w:jc w:val="center"/>
              <w:rPr>
                <w:rFonts w:ascii="宋体" w:hAnsi="宋体" w:cs="宋体"/>
                <w:bCs/>
                <w:kern w:val="0"/>
                <w:sz w:val="18"/>
                <w:szCs w:val="18"/>
              </w:rPr>
            </w:pPr>
          </w:p>
        </w:tc>
        <w:tc>
          <w:tcPr>
            <w:tcW w:w="564" w:type="pct"/>
            <w:tcBorders>
              <w:top w:val="single" w:color="auto" w:sz="2" w:space="0"/>
              <w:bottom w:val="single" w:color="auto" w:sz="8"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独立使用</w:t>
            </w:r>
          </w:p>
        </w:tc>
        <w:tc>
          <w:tcPr>
            <w:tcW w:w="564" w:type="pct"/>
            <w:tcBorders>
              <w:top w:val="single" w:color="auto" w:sz="2"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共同使用</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甲</w:t>
            </w:r>
          </w:p>
        </w:tc>
        <w:tc>
          <w:tcPr>
            <w:tcW w:w="587"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乙</w:t>
            </w:r>
          </w:p>
        </w:tc>
        <w:tc>
          <w:tcPr>
            <w:tcW w:w="407" w:type="pct"/>
            <w:tcBorders>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丙</w:t>
            </w:r>
          </w:p>
        </w:tc>
        <w:tc>
          <w:tcPr>
            <w:tcW w:w="564"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1</w:t>
            </w:r>
          </w:p>
        </w:tc>
        <w:tc>
          <w:tcPr>
            <w:tcW w:w="564"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2</w:t>
            </w:r>
          </w:p>
        </w:tc>
        <w:tc>
          <w:tcPr>
            <w:tcW w:w="564" w:type="pct"/>
            <w:tcBorders>
              <w:top w:val="single" w:color="auto" w:sz="8"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3</w:t>
            </w:r>
          </w:p>
        </w:tc>
        <w:tc>
          <w:tcPr>
            <w:tcW w:w="564" w:type="pct"/>
            <w:tcBorders>
              <w:left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4</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bCs/>
                <w:kern w:val="0"/>
                <w:sz w:val="18"/>
                <w:szCs w:val="18"/>
              </w:rPr>
            </w:pPr>
            <w:r>
              <w:rPr>
                <w:rFonts w:hint="eastAsia" w:ascii="宋体" w:hAnsi="宋体"/>
                <w:sz w:val="18"/>
              </w:rPr>
              <w:t>占地面积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01</w:t>
            </w:r>
          </w:p>
        </w:tc>
        <w:tc>
          <w:tcPr>
            <w:tcW w:w="564" w:type="pct"/>
            <w:tcBorders>
              <w:top w:val="single" w:color="auto" w:sz="2" w:space="0"/>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绿化用地面积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运动场地面积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校园足球场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11</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05</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7</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06</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5</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07</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图书</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08</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当年新增</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09</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数字资源量</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电子图书</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10</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电子期刊</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11</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学位论文</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音视频</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小时</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职业教育仿真实训资源量</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仿真实验软件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15</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仿真实训软件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16</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仿真实习软件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17</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数字终端数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18</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#教师终端数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19</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#学生终端数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20</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教室</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间</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21</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网络多媒体教室</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间</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固定资产总值</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教学科研实习仪器设备资产值</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8" w:space="0"/>
              <w:right w:val="single" w:color="auto" w:sz="2" w:space="0"/>
            </w:tcBorders>
            <w:shd w:val="clear" w:color="auto" w:fill="auto"/>
            <w:vAlign w:val="center"/>
          </w:tcPr>
          <w:p>
            <w:pPr>
              <w:widowControl/>
              <w:spacing w:line="280" w:lineRule="exact"/>
              <w:ind w:firstLine="360" w:firstLineChars="200"/>
              <w:jc w:val="left"/>
              <w:rPr>
                <w:rFonts w:ascii="宋体" w:hAnsi="宋体"/>
                <w:sz w:val="18"/>
              </w:rPr>
            </w:pPr>
            <w:r>
              <w:rPr>
                <w:rFonts w:ascii="宋体" w:hAnsi="宋体"/>
                <w:sz w:val="18"/>
              </w:rPr>
              <w:t>#</w:t>
            </w:r>
            <w:r>
              <w:rPr>
                <w:rFonts w:hint="eastAsia" w:ascii="宋体" w:hAnsi="宋体"/>
                <w:sz w:val="18"/>
              </w:rPr>
              <w:t>当年新增</w:t>
            </w:r>
          </w:p>
        </w:tc>
        <w:tc>
          <w:tcPr>
            <w:tcW w:w="587" w:type="pct"/>
            <w:tcBorders>
              <w:top w:val="single" w:color="auto" w:sz="2" w:space="0"/>
              <w:left w:val="single" w:color="auto" w:sz="2" w:space="0"/>
              <w:bottom w:val="single" w:color="auto" w:sz="8"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8"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25</w:t>
            </w:r>
          </w:p>
        </w:tc>
        <w:tc>
          <w:tcPr>
            <w:tcW w:w="564" w:type="pct"/>
            <w:tcBorders>
              <w:top w:val="nil"/>
              <w:left w:val="single" w:color="auto" w:sz="2" w:space="0"/>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tcBorders>
          </w:tcPr>
          <w:p>
            <w:pPr>
              <w:widowControl/>
              <w:spacing w:line="280" w:lineRule="exact"/>
              <w:jc w:val="center"/>
              <w:rPr>
                <w:rFonts w:ascii="宋体" w:hAnsi="宋体" w:cs="宋体"/>
                <w:bCs/>
                <w:kern w:val="0"/>
                <w:sz w:val="18"/>
                <w:szCs w:val="18"/>
              </w:rPr>
            </w:pPr>
          </w:p>
        </w:tc>
      </w:tr>
    </w:tbl>
    <w:p>
      <w:pPr>
        <w:spacing w:line="240" w:lineRule="exact"/>
        <w:ind w:right="-800" w:rightChars="-381"/>
        <w:rPr>
          <w:rFonts w:ascii="宋体" w:hAnsi="宋体"/>
          <w:sz w:val="18"/>
          <w:szCs w:val="18"/>
        </w:rPr>
      </w:pPr>
      <w:r>
        <w:rPr>
          <w:rFonts w:hint="eastAsia" w:ascii="宋体" w:hAnsi="宋体"/>
          <w:sz w:val="18"/>
        </w:rPr>
        <w:t>单位负责人：</w:t>
      </w:r>
      <w:r>
        <w:rPr>
          <w:rFonts w:ascii="宋体" w:hAnsi="宋体"/>
          <w:sz w:val="18"/>
        </w:rPr>
        <w:t xml:space="preserve">         统计负责人：        填表人：     联系电话：      </w:t>
      </w:r>
      <w:r>
        <w:rPr>
          <w:rFonts w:hint="eastAsia" w:ascii="宋体" w:hAnsi="宋体"/>
          <w:sz w:val="18"/>
          <w:szCs w:val="18"/>
        </w:rPr>
        <w:t>报出日期：</w:t>
      </w:r>
      <w:r>
        <w:rPr>
          <w:rFonts w:ascii="宋体" w:hAnsi="宋体"/>
          <w:sz w:val="18"/>
          <w:szCs w:val="18"/>
        </w:rPr>
        <w:t>202  年  月  日</w:t>
      </w:r>
    </w:p>
    <w:p>
      <w:pPr>
        <w:spacing w:line="240" w:lineRule="exact"/>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中等职业学校（包括调整后中等职业学校、中等技术学校、中等师范学校、成人中等专业学校、职业高中学校、其他中职机构）、大学、学院、独立学院、本科层次职业学校、高等职业学校、高等专科学校、成人高校（包括职工高校、农民高校、管理干部学院、教育学院、独立函授学院、广播电视大学、其他成人高教机构）、其他普通高教机构（分校或大专班）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）占地面积是指学校校园内的土地面积，不包括校园外学校拥有的农场、林场及校办工厂等土地面积。</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）绿化用地面积是指学校占地面积中用于种植花草、树木以及天然林的土地面积。包括集中绿地、水面和供教学实践的种植园及小动物饲养园。</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）运动场地面积是指学校专门用于室外体育运动并有相应设施所占用的土地面积。包括田径场地、球类场地、固定体育器械场地。</w:t>
      </w:r>
    </w:p>
    <w:p>
      <w:pPr>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校园足球场是指建在校园内，按相关建设标准建设的专门用于足球运动训练、比赛、健身等使用的室内外体育场地。场地至少包括比赛区域（划线区）和缓冲区，其中对于比赛区（划线区），</w:t>
      </w:r>
      <w:r>
        <w:rPr>
          <w:rFonts w:ascii="宋体" w:hAnsi="宋体"/>
          <w:sz w:val="18"/>
          <w:szCs w:val="18"/>
        </w:rPr>
        <w:t>11</w:t>
      </w:r>
      <w:r>
        <w:rPr>
          <w:rFonts w:hint="eastAsia" w:ascii="宋体" w:hAnsi="宋体"/>
          <w:sz w:val="18"/>
          <w:szCs w:val="18"/>
        </w:rPr>
        <w:t>人制足球场的一般不小于</w:t>
      </w:r>
      <w:r>
        <w:rPr>
          <w:rFonts w:ascii="宋体" w:hAnsi="宋体"/>
          <w:sz w:val="18"/>
          <w:szCs w:val="18"/>
        </w:rPr>
        <w:t>90*45</w:t>
      </w:r>
      <w:r>
        <w:rPr>
          <w:rFonts w:hint="eastAsia" w:ascii="宋体" w:hAnsi="宋体"/>
          <w:sz w:val="18"/>
          <w:szCs w:val="18"/>
        </w:rPr>
        <w:t>米，</w:t>
      </w:r>
      <w:r>
        <w:rPr>
          <w:rFonts w:ascii="宋体" w:hAnsi="宋体"/>
          <w:sz w:val="18"/>
          <w:szCs w:val="18"/>
        </w:rPr>
        <w:t>7</w:t>
      </w:r>
      <w:r>
        <w:rPr>
          <w:rFonts w:hint="eastAsia" w:ascii="宋体" w:hAnsi="宋体"/>
          <w:sz w:val="18"/>
          <w:szCs w:val="18"/>
        </w:rPr>
        <w:t>人制足球场一般不小于</w:t>
      </w:r>
      <w:r>
        <w:rPr>
          <w:rFonts w:ascii="宋体" w:hAnsi="宋体"/>
          <w:sz w:val="18"/>
          <w:szCs w:val="18"/>
        </w:rPr>
        <w:t>60*40</w:t>
      </w:r>
      <w:r>
        <w:rPr>
          <w:rFonts w:hint="eastAsia" w:ascii="宋体" w:hAnsi="宋体"/>
          <w:sz w:val="18"/>
          <w:szCs w:val="18"/>
        </w:rPr>
        <w:t>米，</w:t>
      </w:r>
      <w:r>
        <w:rPr>
          <w:rFonts w:ascii="宋体" w:hAnsi="宋体"/>
          <w:sz w:val="18"/>
          <w:szCs w:val="18"/>
        </w:rPr>
        <w:t>5</w:t>
      </w:r>
      <w:r>
        <w:rPr>
          <w:rFonts w:hint="eastAsia" w:ascii="宋体" w:hAnsi="宋体"/>
          <w:sz w:val="18"/>
          <w:szCs w:val="18"/>
        </w:rPr>
        <w:t>人制足球场一般不小于</w:t>
      </w:r>
      <w:r>
        <w:rPr>
          <w:rFonts w:ascii="宋体" w:hAnsi="宋体"/>
          <w:sz w:val="18"/>
          <w:szCs w:val="18"/>
        </w:rPr>
        <w:t>25*15</w:t>
      </w:r>
      <w:r>
        <w:rPr>
          <w:rFonts w:hint="eastAsia" w:ascii="宋体" w:hAnsi="宋体"/>
          <w:sz w:val="18"/>
          <w:szCs w:val="18"/>
        </w:rPr>
        <w:t>米；缓冲区为边和底线外各</w:t>
      </w:r>
      <w:r>
        <w:rPr>
          <w:rFonts w:ascii="宋体" w:hAnsi="宋体"/>
          <w:sz w:val="18"/>
          <w:szCs w:val="18"/>
        </w:rPr>
        <w:t>1</w:t>
      </w:r>
      <w:r>
        <w:rPr>
          <w:rFonts w:hint="eastAsia" w:ascii="宋体" w:hAnsi="宋体"/>
          <w:sz w:val="18"/>
          <w:szCs w:val="18"/>
        </w:rPr>
        <w:t>米。</w:t>
      </w:r>
    </w:p>
    <w:p>
      <w:pPr>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图书是指学校图书阅览室拥有的正式出版书籍。</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）图书当年新增包括购买，接受捐赠、政府划拨调配等。</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）电子图书（册）指统计纳入馆藏目录可供使用的电子图书的数量，包括与图书类似的出版物，如研究报告、会议论文集、标准等以全文电子图书数据库形式和按单种挑选订购的电子图书。电子图书</w:t>
      </w:r>
      <w:r>
        <w:rPr>
          <w:rFonts w:ascii="宋体" w:hAnsi="宋体"/>
          <w:sz w:val="18"/>
          <w:szCs w:val="18"/>
        </w:rPr>
        <w:t>1</w:t>
      </w:r>
      <w:r>
        <w:rPr>
          <w:rFonts w:hint="eastAsia" w:ascii="宋体" w:hAnsi="宋体"/>
          <w:sz w:val="18"/>
          <w:szCs w:val="18"/>
        </w:rPr>
        <w:t>种算</w:t>
      </w:r>
      <w:r>
        <w:rPr>
          <w:rFonts w:ascii="宋体" w:hAnsi="宋体"/>
          <w:sz w:val="18"/>
          <w:szCs w:val="18"/>
        </w:rPr>
        <w:t>1</w:t>
      </w:r>
      <w:r>
        <w:rPr>
          <w:rFonts w:hint="eastAsia" w:ascii="宋体" w:hAnsi="宋体"/>
          <w:sz w:val="18"/>
          <w:szCs w:val="18"/>
        </w:rPr>
        <w:t>册，不同数据库包含的同种书分别计算。试用的数字资源和免费使用的数字资源，随纸本书刊所配的光盘以及非书资料，不作为数字资源计量。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）电子期刊（册）指统计纳入馆藏目录可供使用的全文电子期刊的数量，包括与期刊类似的连续出版物等以全文电子期刊数据库形式和按单种挑选订购的全文电子期刊。中文电子期刊每种每年算</w:t>
      </w:r>
      <w:r>
        <w:rPr>
          <w:rFonts w:ascii="宋体" w:hAnsi="宋体"/>
          <w:sz w:val="18"/>
          <w:szCs w:val="18"/>
        </w:rPr>
        <w:t>1</w:t>
      </w:r>
      <w:r>
        <w:rPr>
          <w:rFonts w:hint="eastAsia" w:ascii="宋体" w:hAnsi="宋体"/>
          <w:sz w:val="18"/>
          <w:szCs w:val="18"/>
        </w:rPr>
        <w:t>册，外文电子期刊每种每年算</w:t>
      </w:r>
      <w:r>
        <w:rPr>
          <w:rFonts w:ascii="宋体" w:hAnsi="宋体"/>
          <w:sz w:val="18"/>
          <w:szCs w:val="18"/>
        </w:rPr>
        <w:t>2</w:t>
      </w:r>
      <w:r>
        <w:rPr>
          <w:rFonts w:hint="eastAsia" w:ascii="宋体" w:hAnsi="宋体"/>
          <w:sz w:val="18"/>
          <w:szCs w:val="18"/>
        </w:rPr>
        <w:t>册，不同数据库包含的同种期刊分别计算。试用的数字资源和免费使用的数字资源，随纸本书刊所配的光盘以及非书资料，不作为数字资源计量。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）学位论文（册）指统计纳入馆藏目录可供使用的电子版学位论文的数量，包括包括本校原生的和付费购买的学位论文等以全文学位论文数据库形式和按单种挑选订购全文电子版学位论文。</w:t>
      </w:r>
      <w:r>
        <w:rPr>
          <w:rFonts w:ascii="宋体" w:hAnsi="宋体"/>
          <w:sz w:val="18"/>
          <w:szCs w:val="18"/>
        </w:rPr>
        <w:t>1</w:t>
      </w:r>
      <w:r>
        <w:rPr>
          <w:rFonts w:hint="eastAsia" w:ascii="宋体" w:hAnsi="宋体"/>
          <w:sz w:val="18"/>
          <w:szCs w:val="18"/>
        </w:rPr>
        <w:t>种算</w:t>
      </w:r>
      <w:r>
        <w:rPr>
          <w:rFonts w:ascii="宋体" w:hAnsi="宋体"/>
          <w:sz w:val="18"/>
          <w:szCs w:val="18"/>
        </w:rPr>
        <w:t>1</w:t>
      </w:r>
      <w:r>
        <w:rPr>
          <w:rFonts w:hint="eastAsia" w:ascii="宋体" w:hAnsi="宋体"/>
          <w:sz w:val="18"/>
          <w:szCs w:val="18"/>
        </w:rPr>
        <w:t>册，不同数据库包含的同种学位论文分别计算。试用的数字资源和免费使用的数字资源，随纸本书刊所配的光盘以及非书资料，不作为数字资源计量。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）音视频（小时）包括自建的和付费购买的音视频资料，音视频资源按累计时长计算，时长</w:t>
      </w:r>
      <w:r>
        <w:rPr>
          <w:rFonts w:ascii="宋体" w:hAnsi="宋体"/>
          <w:sz w:val="18"/>
          <w:szCs w:val="18"/>
        </w:rPr>
        <w:t>1</w:t>
      </w:r>
      <w:r>
        <w:rPr>
          <w:rFonts w:hint="eastAsia" w:ascii="宋体" w:hAnsi="宋体"/>
          <w:sz w:val="18"/>
          <w:szCs w:val="18"/>
        </w:rPr>
        <w:t>小时参照</w:t>
      </w:r>
      <w:r>
        <w:rPr>
          <w:rFonts w:ascii="宋体" w:hAnsi="宋体"/>
          <w:sz w:val="18"/>
          <w:szCs w:val="18"/>
        </w:rPr>
        <w:t>1</w:t>
      </w:r>
      <w:r>
        <w:rPr>
          <w:rFonts w:hint="eastAsia" w:ascii="宋体" w:hAnsi="宋体"/>
          <w:sz w:val="18"/>
          <w:szCs w:val="18"/>
        </w:rPr>
        <w:t>册图书计算。试用的数字资源和免费使用的数字资源，随纸本书刊所配的光盘以及非书资料，不作为数字资源计量。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）职业教育仿真实训资源量是指根据《职业院校数字校园建设规范》，一切可用于职业教育教学实践环节的数字化资源总数，包括用于工程设计与制造的计算机辅助设计（</w:t>
      </w:r>
      <w:r>
        <w:rPr>
          <w:rFonts w:ascii="宋体" w:hAnsi="宋体"/>
          <w:sz w:val="18"/>
          <w:szCs w:val="18"/>
        </w:rPr>
        <w:t>CAD）和计算机辅助工程（CAE）软件数，用于职业训练过程的仿真实训软件数等。</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）仿真实验软件指将多媒体技术应用于实验环节中，以期达到观察现象、学会方法、自主操作的效果，其主要教学目的是验证理论、巩固知识、培养兴趣以及培养分析问题与解决问题的能力。</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）仿真实训软件指应用于职业技能训练过程的软件，以期达到熟悉操作、技能养成的目的。</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）仿真实习软件指用于生产性实习中的仿真软件，主要目的是缓解下厂实习难的问题。</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w:t>
      </w:r>
      <w:r>
        <w:rPr>
          <w:rFonts w:hint="eastAsia" w:ascii="宋体" w:hAnsi="宋体"/>
          <w:sz w:val="18"/>
          <w:szCs w:val="18"/>
        </w:rPr>
        <w:t>）数字终端数是指计入学校固定资产的、能接入有线或无线网络的各种数字计算设备数量，主要包括个人台式、笔记本电脑、平板电脑（</w:t>
      </w:r>
      <w:r>
        <w:rPr>
          <w:rFonts w:ascii="宋体" w:hAnsi="宋体"/>
          <w:sz w:val="18"/>
          <w:szCs w:val="18"/>
        </w:rPr>
        <w:t>Pad</w:t>
      </w:r>
      <w:r>
        <w:rPr>
          <w:rFonts w:hint="eastAsia" w:ascii="宋体" w:hAnsi="宋体"/>
          <w:sz w:val="18"/>
          <w:szCs w:val="18"/>
        </w:rPr>
        <w:t>）和各种新媒体技术设备的台数。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w:t>
      </w:r>
      <w:r>
        <w:rPr>
          <w:rFonts w:hint="eastAsia" w:ascii="宋体" w:hAnsi="宋体"/>
          <w:sz w:val="18"/>
          <w:szCs w:val="18"/>
        </w:rPr>
        <w:t>） 教师终端数是指为专任教师配备的教学用台式机、笔记本电脑、平板电脑台数和新媒体技术设备。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17</w:t>
      </w:r>
      <w:r>
        <w:rPr>
          <w:rFonts w:hint="eastAsia" w:ascii="宋体" w:hAnsi="宋体"/>
          <w:sz w:val="18"/>
          <w:szCs w:val="18"/>
        </w:rPr>
        <w:t>）学生终端数是指为学生配备的学习用台式机、笔记本电脑、平板电脑台数和新媒体技术设备。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w:t>
      </w:r>
      <w:r>
        <w:rPr>
          <w:rFonts w:hint="eastAsia" w:ascii="宋体" w:hAnsi="宋体"/>
          <w:sz w:val="18"/>
          <w:szCs w:val="18"/>
        </w:rPr>
        <w:t>）固定资产总值是指学校（单位）为满足自身开展业务活动或其他活动需要而控制的使用期限超过一年，单位价值在</w:t>
      </w:r>
      <w:r>
        <w:rPr>
          <w:rFonts w:ascii="宋体" w:hAnsi="宋体"/>
          <w:sz w:val="18"/>
          <w:szCs w:val="18"/>
        </w:rPr>
        <w:t>1000</w:t>
      </w:r>
      <w:r>
        <w:rPr>
          <w:rFonts w:hint="eastAsia" w:ascii="宋体" w:hAnsi="宋体"/>
          <w:sz w:val="18"/>
          <w:szCs w:val="18"/>
        </w:rPr>
        <w:t>元以上（其中：专用设备单位价值在</w:t>
      </w:r>
      <w:r>
        <w:rPr>
          <w:rFonts w:ascii="宋体" w:hAnsi="宋体"/>
          <w:sz w:val="18"/>
          <w:szCs w:val="18"/>
        </w:rPr>
        <w:t>1500</w:t>
      </w:r>
      <w:r>
        <w:rPr>
          <w:rFonts w:hint="eastAsia" w:ascii="宋体" w:hAnsi="宋体"/>
          <w:sz w:val="18"/>
          <w:szCs w:val="18"/>
        </w:rPr>
        <w:t>元以上），并在使用过程中基本保持原有物质形态的资产总值；单位价值虽未达到规定标准，但是耐用时间在一年以上的大批同类物资的总值。学校的固定资产一般分为六类：房屋及构筑物；专用设备；通用设备；文物和陈列品；图书、档案；家具、用具、装具及动植物。根据财会制度填写固定资产账面原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19</w:t>
      </w:r>
      <w:r>
        <w:rPr>
          <w:rFonts w:hint="eastAsia" w:ascii="宋体" w:hAnsi="宋体"/>
          <w:sz w:val="18"/>
          <w:szCs w:val="18"/>
        </w:rPr>
        <w:t>）教学科研实习仪器设备资产值是指学校固定资产中用于教学、实验、科研、实习等仪器设备的资产值。根据财会制度填写固定资产账面原值。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）教学科研实习仪器设备资产值当年新增是指上学年期间学校产权仪器设备值增加的数量。包括购买，接受捐赠、政府划拨调配等。</w:t>
      </w:r>
    </w:p>
    <w:p>
      <w:pPr>
        <w:tabs>
          <w:tab w:val="left" w:pos="567"/>
        </w:tabs>
        <w:spacing w:line="240" w:lineRule="exact"/>
        <w:ind w:left="1985" w:hanging="1985" w:hangingChars="1103"/>
        <w:rPr>
          <w:rFonts w:ascii="宋体" w:hAnsi="宋体"/>
          <w:sz w:val="18"/>
          <w:szCs w:val="18"/>
        </w:rPr>
      </w:pPr>
      <w:r>
        <w:rPr>
          <w:rFonts w:ascii="宋体" w:hAnsi="宋体"/>
          <w:sz w:val="18"/>
          <w:szCs w:val="18"/>
        </w:rPr>
        <w:t>3.</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2=</w:t>
      </w:r>
      <w:r>
        <w:rPr>
          <w:rFonts w:hint="eastAsia" w:ascii="宋体" w:hAnsi="宋体"/>
          <w:sz w:val="18"/>
          <w:szCs w:val="18"/>
        </w:rPr>
        <w:t>列</w:t>
      </w:r>
      <w:r>
        <w:rPr>
          <w:rFonts w:ascii="宋体" w:hAnsi="宋体"/>
          <w:sz w:val="18"/>
          <w:szCs w:val="18"/>
        </w:rPr>
        <w:t>3+列4；</w:t>
      </w:r>
    </w:p>
    <w:p>
      <w:pPr>
        <w:spacing w:line="240" w:lineRule="exact"/>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行0</w:t>
      </w:r>
      <w:r>
        <w:rPr>
          <w:rFonts w:ascii="宋体" w:hAnsi="宋体"/>
          <w:sz w:val="18"/>
          <w:szCs w:val="18"/>
        </w:rPr>
        <w:t xml:space="preserve">3； </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04=</w:t>
      </w:r>
      <w:r>
        <w:rPr>
          <w:rFonts w:hint="eastAsia" w:ascii="宋体" w:hAnsi="宋体"/>
          <w:sz w:val="18"/>
          <w:szCs w:val="18"/>
        </w:rPr>
        <w:t>行</w:t>
      </w:r>
      <w:r>
        <w:rPr>
          <w:rFonts w:ascii="宋体" w:hAnsi="宋体"/>
          <w:sz w:val="18"/>
          <w:szCs w:val="18"/>
        </w:rPr>
        <w:t>05+</w:t>
      </w:r>
      <w:r>
        <w:rPr>
          <w:rFonts w:hint="eastAsia" w:ascii="宋体" w:hAnsi="宋体"/>
          <w:sz w:val="18"/>
          <w:szCs w:val="18"/>
        </w:rPr>
        <w:t>行</w:t>
      </w:r>
      <w:r>
        <w:rPr>
          <w:rFonts w:ascii="宋体" w:hAnsi="宋体"/>
          <w:sz w:val="18"/>
          <w:szCs w:val="18"/>
        </w:rPr>
        <w:t>06+</w:t>
      </w:r>
      <w:r>
        <w:rPr>
          <w:rFonts w:hint="eastAsia" w:ascii="宋体" w:hAnsi="宋体"/>
          <w:sz w:val="18"/>
          <w:szCs w:val="18"/>
        </w:rPr>
        <w:t>行</w:t>
      </w:r>
      <w:r>
        <w:rPr>
          <w:rFonts w:ascii="宋体" w:hAnsi="宋体"/>
          <w:sz w:val="18"/>
          <w:szCs w:val="18"/>
        </w:rPr>
        <w:t>07；</w:t>
      </w:r>
    </w:p>
    <w:p>
      <w:pPr>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行</w:t>
      </w:r>
      <w:r>
        <w:rPr>
          <w:rFonts w:ascii="宋体" w:hAnsi="宋体"/>
          <w:sz w:val="18"/>
          <w:szCs w:val="18"/>
        </w:rPr>
        <w:t>08&gt;=</w:t>
      </w:r>
      <w:r>
        <w:rPr>
          <w:rFonts w:hint="eastAsia" w:ascii="宋体" w:hAnsi="宋体"/>
          <w:sz w:val="18"/>
          <w:szCs w:val="18"/>
        </w:rPr>
        <w:t>行</w:t>
      </w:r>
      <w:r>
        <w:rPr>
          <w:rFonts w:ascii="宋体" w:hAnsi="宋体"/>
          <w:sz w:val="18"/>
          <w:szCs w:val="18"/>
        </w:rPr>
        <w:t>09；</w:t>
      </w:r>
    </w:p>
    <w:p>
      <w:pPr>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行</w:t>
      </w:r>
      <w:r>
        <w:rPr>
          <w:rFonts w:ascii="宋体" w:hAnsi="宋体"/>
          <w:sz w:val="18"/>
          <w:szCs w:val="18"/>
        </w:rPr>
        <w:t>14=行15+行16+</w:t>
      </w:r>
      <w:r>
        <w:rPr>
          <w:rFonts w:hint="eastAsia" w:ascii="宋体" w:hAnsi="宋体"/>
          <w:sz w:val="18"/>
          <w:szCs w:val="18"/>
        </w:rPr>
        <w:t>行</w:t>
      </w:r>
      <w:r>
        <w:rPr>
          <w:rFonts w:ascii="宋体" w:hAnsi="宋体"/>
          <w:sz w:val="18"/>
          <w:szCs w:val="18"/>
        </w:rPr>
        <w:t>17</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（6）</w:t>
      </w:r>
      <w:r>
        <w:rPr>
          <w:rFonts w:hint="eastAsia" w:ascii="宋体" w:hAnsi="宋体"/>
          <w:sz w:val="18"/>
          <w:szCs w:val="18"/>
        </w:rPr>
        <w:t>行</w:t>
      </w:r>
      <w:r>
        <w:rPr>
          <w:rFonts w:ascii="宋体" w:hAnsi="宋体"/>
          <w:sz w:val="18"/>
          <w:szCs w:val="18"/>
        </w:rPr>
        <w:t>18&gt;=</w:t>
      </w:r>
      <w:r>
        <w:rPr>
          <w:rFonts w:hint="eastAsia" w:ascii="宋体" w:hAnsi="宋体"/>
          <w:sz w:val="18"/>
          <w:szCs w:val="18"/>
        </w:rPr>
        <w:t>行</w:t>
      </w:r>
      <w:r>
        <w:rPr>
          <w:rFonts w:ascii="宋体" w:hAnsi="宋体"/>
          <w:sz w:val="18"/>
          <w:szCs w:val="18"/>
        </w:rPr>
        <w:t>19+</w:t>
      </w:r>
      <w:r>
        <w:rPr>
          <w:rFonts w:hint="eastAsia" w:ascii="宋体" w:hAnsi="宋体"/>
          <w:sz w:val="18"/>
          <w:szCs w:val="18"/>
        </w:rPr>
        <w:t>行</w:t>
      </w:r>
      <w:r>
        <w:rPr>
          <w:rFonts w:ascii="宋体" w:hAnsi="宋体"/>
          <w:sz w:val="18"/>
          <w:szCs w:val="18"/>
        </w:rPr>
        <w:t>20</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（7）</w:t>
      </w:r>
      <w:r>
        <w:rPr>
          <w:rFonts w:hint="eastAsia" w:ascii="宋体" w:hAnsi="宋体"/>
          <w:sz w:val="18"/>
          <w:szCs w:val="18"/>
        </w:rPr>
        <w:t>行</w:t>
      </w:r>
      <w:r>
        <w:rPr>
          <w:rFonts w:ascii="宋体" w:hAnsi="宋体"/>
          <w:sz w:val="18"/>
          <w:szCs w:val="18"/>
        </w:rPr>
        <w:t>21&gt;=</w:t>
      </w:r>
      <w:r>
        <w:rPr>
          <w:rFonts w:hint="eastAsia" w:ascii="宋体" w:hAnsi="宋体"/>
          <w:sz w:val="18"/>
          <w:szCs w:val="18"/>
        </w:rPr>
        <w:t>行</w:t>
      </w:r>
      <w:r>
        <w:rPr>
          <w:rFonts w:ascii="宋体" w:hAnsi="宋体"/>
          <w:sz w:val="18"/>
          <w:szCs w:val="18"/>
        </w:rPr>
        <w:t>22</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（8）</w:t>
      </w:r>
      <w:r>
        <w:rPr>
          <w:rFonts w:hint="eastAsia" w:ascii="宋体" w:hAnsi="宋体"/>
          <w:sz w:val="18"/>
          <w:szCs w:val="18"/>
        </w:rPr>
        <w:t>行</w:t>
      </w:r>
      <w:r>
        <w:rPr>
          <w:rFonts w:ascii="宋体" w:hAnsi="宋体"/>
          <w:sz w:val="18"/>
          <w:szCs w:val="18"/>
        </w:rPr>
        <w:t>23&gt;=</w:t>
      </w:r>
      <w:r>
        <w:rPr>
          <w:rFonts w:hint="eastAsia" w:ascii="宋体" w:hAnsi="宋体"/>
          <w:sz w:val="18"/>
          <w:szCs w:val="18"/>
        </w:rPr>
        <w:t>行</w:t>
      </w:r>
      <w:r>
        <w:rPr>
          <w:rFonts w:ascii="宋体" w:hAnsi="宋体"/>
          <w:sz w:val="18"/>
          <w:szCs w:val="18"/>
        </w:rPr>
        <w:t>24</w:t>
      </w:r>
      <w:r>
        <w:rPr>
          <w:rFonts w:hint="eastAsia" w:ascii="宋体" w:hAnsi="宋体"/>
          <w:sz w:val="18"/>
          <w:szCs w:val="18"/>
        </w:rPr>
        <w:t>；</w:t>
      </w:r>
    </w:p>
    <w:p>
      <w:pPr>
        <w:ind w:firstLine="360" w:firstLineChars="200"/>
        <w:rPr>
          <w:rFonts w:ascii="宋体" w:hAnsi="宋体"/>
          <w:sz w:val="18"/>
        </w:rPr>
      </w:pPr>
      <w:r>
        <w:rPr>
          <w:rFonts w:hint="eastAsia" w:ascii="宋体" w:hAnsi="宋体"/>
          <w:sz w:val="18"/>
          <w:szCs w:val="18"/>
        </w:rPr>
        <w:t>（9）行</w:t>
      </w:r>
      <w:r>
        <w:rPr>
          <w:rFonts w:ascii="宋体" w:hAnsi="宋体"/>
          <w:sz w:val="18"/>
          <w:szCs w:val="18"/>
        </w:rPr>
        <w:t>24&gt;=</w:t>
      </w:r>
      <w:r>
        <w:rPr>
          <w:rFonts w:hint="eastAsia" w:ascii="宋体" w:hAnsi="宋体"/>
          <w:sz w:val="18"/>
          <w:szCs w:val="18"/>
        </w:rPr>
        <w:t>行</w:t>
      </w:r>
      <w:r>
        <w:rPr>
          <w:rFonts w:ascii="宋体" w:hAnsi="宋体"/>
          <w:sz w:val="18"/>
          <w:szCs w:val="18"/>
        </w:rPr>
        <w:t>25</w:t>
      </w:r>
      <w:r>
        <w:rPr>
          <w:rFonts w:hint="eastAsia" w:ascii="宋体" w:hAnsi="宋体"/>
          <w:sz w:val="18"/>
          <w:szCs w:val="18"/>
        </w:rPr>
        <w:t>。</w:t>
      </w:r>
    </w:p>
    <w:bookmarkEnd w:id="15"/>
    <w:p>
      <w:pPr>
        <w:pStyle w:val="3"/>
        <w:rPr>
          <w:rFonts w:ascii="宋体" w:hAnsi="宋体"/>
        </w:rPr>
      </w:pPr>
      <w:r>
        <w:rPr>
          <w:rFonts w:ascii="宋体" w:hAnsi="宋体"/>
          <w:kern w:val="2"/>
          <w:sz w:val="18"/>
          <w:szCs w:val="24"/>
          <w:lang w:val="en-US"/>
        </w:rPr>
        <w:br w:type="page"/>
      </w:r>
      <w:bookmarkEnd w:id="16"/>
      <w:bookmarkStart w:id="17" w:name="_Toc111121826"/>
      <w:bookmarkStart w:id="18" w:name="_Hlk106093304"/>
      <w:r>
        <w:rPr>
          <w:rFonts w:hint="eastAsia" w:ascii="宋体" w:hAnsi="宋体"/>
        </w:rPr>
        <w:t>（八十八）高等教育学校（普通）校舍功能明细统计调查表（台账）</w:t>
      </w:r>
      <w:bookmarkEnd w:id="17"/>
    </w:p>
    <w:p>
      <w:pPr>
        <w:tabs>
          <w:tab w:val="left" w:pos="588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教基8388</w:t>
      </w:r>
    </w:p>
    <w:p>
      <w:pPr>
        <w:tabs>
          <w:tab w:val="left" w:pos="588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[2021]135号</w:t>
      </w:r>
    </w:p>
    <w:p>
      <w:pPr>
        <w:tabs>
          <w:tab w:val="left" w:pos="588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2024</w:t>
      </w:r>
      <w:r>
        <w:rPr>
          <w:rFonts w:hint="eastAsia" w:ascii="宋体" w:hAnsi="宋体"/>
          <w:bCs/>
          <w:sz w:val="18"/>
          <w:szCs w:val="18"/>
          <w:lang w:val="zh-CN"/>
        </w:rPr>
        <w:t>年1</w:t>
      </w:r>
      <w:r>
        <w:rPr>
          <w:rFonts w:ascii="宋体" w:hAnsi="宋体"/>
          <w:bCs/>
          <w:sz w:val="18"/>
          <w:szCs w:val="18"/>
          <w:lang w:val="zh-CN"/>
        </w:rPr>
        <w:t>1</w:t>
      </w:r>
      <w:r>
        <w:rPr>
          <w:rFonts w:hint="eastAsia" w:ascii="宋体" w:hAnsi="宋体"/>
          <w:bCs/>
          <w:sz w:val="18"/>
          <w:szCs w:val="18"/>
          <w:lang w:val="zh-CN"/>
        </w:rPr>
        <w:t>月</w:t>
      </w:r>
    </w:p>
    <w:tbl>
      <w:tblPr>
        <w:tblStyle w:val="4"/>
        <w:tblW w:w="5000"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668"/>
        <w:gridCol w:w="658"/>
        <w:gridCol w:w="658"/>
        <w:gridCol w:w="525"/>
        <w:gridCol w:w="663"/>
        <w:gridCol w:w="136"/>
        <w:gridCol w:w="733"/>
        <w:gridCol w:w="66"/>
        <w:gridCol w:w="799"/>
        <w:gridCol w:w="796"/>
        <w:gridCol w:w="835"/>
        <w:gridCol w:w="82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683" w:type="pct"/>
            <w:vMerge w:val="restart"/>
            <w:tcBorders>
              <w:top w:val="single" w:color="auto" w:sz="8" w:space="0"/>
            </w:tcBorders>
            <w:vAlign w:val="center"/>
          </w:tcPr>
          <w:p>
            <w:pPr>
              <w:widowControl/>
              <w:spacing w:line="280" w:lineRule="exact"/>
              <w:rPr>
                <w:rFonts w:ascii="宋体" w:hAnsi="宋体"/>
                <w:kern w:val="0"/>
                <w:sz w:val="18"/>
                <w:szCs w:val="18"/>
              </w:rPr>
            </w:pPr>
            <w:r>
              <w:rPr>
                <w:rFonts w:hint="eastAsia" w:ascii="宋体" w:hAnsi="宋体" w:cs="宋体"/>
                <w:kern w:val="0"/>
                <w:sz w:val="18"/>
                <w:szCs w:val="18"/>
              </w:rPr>
              <w:t>指标名称</w:t>
            </w:r>
          </w:p>
        </w:tc>
        <w:tc>
          <w:tcPr>
            <w:tcW w:w="392" w:type="pct"/>
            <w:vMerge w:val="restart"/>
            <w:tcBorders>
              <w:top w:val="single" w:color="auto" w:sz="8"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编号</w:t>
            </w:r>
          </w:p>
        </w:tc>
        <w:tc>
          <w:tcPr>
            <w:tcW w:w="386" w:type="pct"/>
            <w:vMerge w:val="restart"/>
            <w:tcBorders>
              <w:top w:val="single" w:color="auto" w:sz="8"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办学点名称</w:t>
            </w:r>
          </w:p>
        </w:tc>
        <w:tc>
          <w:tcPr>
            <w:tcW w:w="386" w:type="pct"/>
            <w:vMerge w:val="restart"/>
            <w:tcBorders>
              <w:top w:val="single" w:color="auto" w:sz="8"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建成年份</w:t>
            </w:r>
          </w:p>
        </w:tc>
        <w:tc>
          <w:tcPr>
            <w:tcW w:w="308" w:type="pct"/>
            <w:vMerge w:val="restart"/>
            <w:tcBorders>
              <w:top w:val="single" w:color="auto" w:sz="8"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证书号</w:t>
            </w:r>
          </w:p>
        </w:tc>
        <w:tc>
          <w:tcPr>
            <w:tcW w:w="469" w:type="pct"/>
            <w:gridSpan w:val="2"/>
            <w:vMerge w:val="restart"/>
            <w:tcBorders>
              <w:top w:val="single" w:color="auto" w:sz="8" w:space="0"/>
              <w:right w:val="nil"/>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校舍建筑面积</w:t>
            </w:r>
          </w:p>
        </w:tc>
        <w:tc>
          <w:tcPr>
            <w:tcW w:w="469" w:type="pct"/>
            <w:gridSpan w:val="2"/>
            <w:tcBorders>
              <w:top w:val="single" w:color="auto" w:sz="8" w:space="0"/>
              <w:left w:val="nil"/>
              <w:bottom w:val="single" w:color="auto" w:sz="4" w:space="0"/>
              <w:right w:val="nil"/>
            </w:tcBorders>
            <w:vAlign w:val="center"/>
          </w:tcPr>
          <w:p>
            <w:pPr>
              <w:widowControl/>
              <w:spacing w:line="280" w:lineRule="exact"/>
              <w:jc w:val="center"/>
              <w:rPr>
                <w:rFonts w:ascii="宋体" w:hAnsi="宋体" w:cs="宋体"/>
                <w:kern w:val="0"/>
                <w:sz w:val="18"/>
                <w:szCs w:val="18"/>
              </w:rPr>
            </w:pPr>
          </w:p>
        </w:tc>
        <w:tc>
          <w:tcPr>
            <w:tcW w:w="469" w:type="pct"/>
            <w:tcBorders>
              <w:top w:val="single" w:color="auto" w:sz="8" w:space="0"/>
              <w:left w:val="nil"/>
              <w:bottom w:val="single" w:color="auto" w:sz="4" w:space="0"/>
            </w:tcBorders>
            <w:vAlign w:val="center"/>
          </w:tcPr>
          <w:p>
            <w:pPr>
              <w:widowControl/>
              <w:spacing w:line="280" w:lineRule="exact"/>
              <w:jc w:val="center"/>
              <w:rPr>
                <w:rFonts w:ascii="宋体" w:hAnsi="宋体" w:cs="宋体"/>
                <w:kern w:val="0"/>
                <w:sz w:val="18"/>
                <w:szCs w:val="18"/>
              </w:rPr>
            </w:pPr>
          </w:p>
        </w:tc>
        <w:tc>
          <w:tcPr>
            <w:tcW w:w="957" w:type="pct"/>
            <w:gridSpan w:val="2"/>
            <w:tcBorders>
              <w:top w:val="single" w:color="auto" w:sz="8" w:space="0"/>
              <w:bottom w:val="nil"/>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建筑层数</w:t>
            </w:r>
          </w:p>
        </w:tc>
        <w:tc>
          <w:tcPr>
            <w:tcW w:w="481" w:type="pct"/>
            <w:vMerge w:val="restart"/>
            <w:tcBorders>
              <w:top w:val="single" w:color="auto" w:sz="8"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使用面积系数</w:t>
            </w:r>
            <w:r>
              <w:rPr>
                <w:rFonts w:ascii="宋体" w:hAnsi="宋体" w:cs="宋体"/>
                <w:kern w:val="0"/>
                <w:sz w:val="18"/>
                <w:szCs w:val="18"/>
              </w:rPr>
              <w:t>(K)</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83" w:type="pct"/>
            <w:vMerge w:val="continue"/>
            <w:vAlign w:val="center"/>
          </w:tcPr>
          <w:p>
            <w:pPr>
              <w:widowControl/>
              <w:spacing w:line="280" w:lineRule="exact"/>
              <w:jc w:val="center"/>
              <w:rPr>
                <w:rFonts w:ascii="宋体" w:hAnsi="宋体" w:cs="宋体"/>
                <w:sz w:val="18"/>
                <w:szCs w:val="18"/>
              </w:rPr>
            </w:pPr>
          </w:p>
        </w:tc>
        <w:tc>
          <w:tcPr>
            <w:tcW w:w="392" w:type="pct"/>
            <w:vMerge w:val="continue"/>
            <w:vAlign w:val="center"/>
          </w:tcPr>
          <w:p>
            <w:pPr>
              <w:widowControl/>
              <w:spacing w:line="280" w:lineRule="exact"/>
              <w:jc w:val="center"/>
              <w:rPr>
                <w:rFonts w:ascii="宋体" w:hAnsi="宋体" w:cs="宋体"/>
                <w:kern w:val="0"/>
                <w:sz w:val="18"/>
                <w:szCs w:val="18"/>
              </w:rPr>
            </w:pPr>
          </w:p>
        </w:tc>
        <w:tc>
          <w:tcPr>
            <w:tcW w:w="386" w:type="pct"/>
            <w:vMerge w:val="continue"/>
            <w:vAlign w:val="center"/>
          </w:tcPr>
          <w:p>
            <w:pPr>
              <w:spacing w:line="280" w:lineRule="exact"/>
              <w:jc w:val="center"/>
              <w:rPr>
                <w:rFonts w:ascii="宋体" w:hAnsi="宋体" w:cs="宋体"/>
                <w:kern w:val="0"/>
                <w:sz w:val="18"/>
                <w:szCs w:val="18"/>
              </w:rPr>
            </w:pPr>
          </w:p>
        </w:tc>
        <w:tc>
          <w:tcPr>
            <w:tcW w:w="386" w:type="pct"/>
            <w:vMerge w:val="continue"/>
            <w:vAlign w:val="center"/>
          </w:tcPr>
          <w:p>
            <w:pPr>
              <w:spacing w:line="280" w:lineRule="exact"/>
              <w:jc w:val="center"/>
              <w:rPr>
                <w:rFonts w:ascii="宋体" w:hAnsi="宋体" w:cs="宋体"/>
                <w:kern w:val="0"/>
                <w:sz w:val="18"/>
                <w:szCs w:val="18"/>
              </w:rPr>
            </w:pPr>
          </w:p>
        </w:tc>
        <w:tc>
          <w:tcPr>
            <w:tcW w:w="308" w:type="pct"/>
            <w:vMerge w:val="continue"/>
            <w:tcBorders>
              <w:bottom w:val="single" w:color="auto" w:sz="2" w:space="0"/>
            </w:tcBorders>
            <w:vAlign w:val="center"/>
          </w:tcPr>
          <w:p>
            <w:pPr>
              <w:spacing w:line="280" w:lineRule="exact"/>
              <w:jc w:val="center"/>
              <w:rPr>
                <w:rFonts w:ascii="宋体" w:hAnsi="宋体" w:cs="宋体"/>
                <w:kern w:val="0"/>
                <w:sz w:val="18"/>
                <w:szCs w:val="18"/>
              </w:rPr>
            </w:pPr>
          </w:p>
        </w:tc>
        <w:tc>
          <w:tcPr>
            <w:tcW w:w="469" w:type="pct"/>
            <w:gridSpan w:val="2"/>
            <w:vMerge w:val="continue"/>
            <w:vAlign w:val="center"/>
          </w:tcPr>
          <w:p>
            <w:pPr>
              <w:spacing w:line="280" w:lineRule="exact"/>
              <w:jc w:val="center"/>
              <w:rPr>
                <w:rFonts w:ascii="宋体" w:hAnsi="宋体" w:cs="宋体"/>
                <w:kern w:val="0"/>
                <w:sz w:val="18"/>
                <w:szCs w:val="18"/>
              </w:rPr>
            </w:pPr>
          </w:p>
        </w:tc>
        <w:tc>
          <w:tcPr>
            <w:tcW w:w="469" w:type="pct"/>
            <w:gridSpan w:val="2"/>
            <w:tcBorders>
              <w:top w:val="single" w:color="auto" w:sz="4"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#地上面积</w:t>
            </w:r>
          </w:p>
        </w:tc>
        <w:tc>
          <w:tcPr>
            <w:tcW w:w="469" w:type="pct"/>
            <w:tcBorders>
              <w:top w:val="single" w:color="auto" w:sz="4"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#地下面积</w:t>
            </w:r>
          </w:p>
        </w:tc>
        <w:tc>
          <w:tcPr>
            <w:tcW w:w="467" w:type="pct"/>
            <w:vAlign w:val="center"/>
          </w:tcPr>
          <w:p>
            <w:pPr>
              <w:spacing w:line="280" w:lineRule="exact"/>
              <w:jc w:val="center"/>
              <w:rPr>
                <w:rFonts w:ascii="宋体" w:hAnsi="宋体"/>
                <w:sz w:val="18"/>
                <w:szCs w:val="18"/>
              </w:rPr>
            </w:pPr>
            <w:r>
              <w:rPr>
                <w:rFonts w:hint="eastAsia" w:ascii="宋体" w:hAnsi="宋体" w:cs="宋体"/>
                <w:kern w:val="0"/>
                <w:sz w:val="18"/>
                <w:szCs w:val="18"/>
              </w:rPr>
              <w:t>地上层数</w:t>
            </w:r>
          </w:p>
        </w:tc>
        <w:tc>
          <w:tcPr>
            <w:tcW w:w="490" w:type="pct"/>
            <w:vAlign w:val="center"/>
          </w:tcPr>
          <w:p>
            <w:pPr>
              <w:spacing w:line="280" w:lineRule="exact"/>
              <w:jc w:val="center"/>
              <w:rPr>
                <w:rFonts w:ascii="宋体" w:hAnsi="宋体"/>
                <w:sz w:val="18"/>
                <w:szCs w:val="18"/>
              </w:rPr>
            </w:pPr>
            <w:r>
              <w:rPr>
                <w:rFonts w:hint="eastAsia" w:ascii="宋体" w:hAnsi="宋体" w:cs="宋体"/>
                <w:kern w:val="0"/>
                <w:sz w:val="18"/>
                <w:szCs w:val="18"/>
              </w:rPr>
              <w:t>地下层数</w:t>
            </w:r>
          </w:p>
        </w:tc>
        <w:tc>
          <w:tcPr>
            <w:tcW w:w="481" w:type="pct"/>
            <w:vMerge w:val="continue"/>
            <w:vAlign w:val="center"/>
          </w:tcPr>
          <w:p>
            <w:pPr>
              <w:spacing w:line="280" w:lineRule="exact"/>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83" w:type="pct"/>
            <w:tcBorders>
              <w:bottom w:val="single" w:color="auto" w:sz="4"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甲</w:t>
            </w:r>
          </w:p>
        </w:tc>
        <w:tc>
          <w:tcPr>
            <w:tcW w:w="392" w:type="pct"/>
            <w:tcBorders>
              <w:bottom w:val="single" w:color="auto" w:sz="4"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乙</w:t>
            </w:r>
          </w:p>
        </w:tc>
        <w:tc>
          <w:tcPr>
            <w:tcW w:w="386" w:type="pct"/>
            <w:tcBorders>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丙</w:t>
            </w:r>
          </w:p>
        </w:tc>
        <w:tc>
          <w:tcPr>
            <w:tcW w:w="386" w:type="pct"/>
            <w:tcBorders>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丁</w:t>
            </w:r>
          </w:p>
        </w:tc>
        <w:tc>
          <w:tcPr>
            <w:tcW w:w="308" w:type="pct"/>
            <w:tcBorders>
              <w:top w:val="single" w:color="auto" w:sz="2" w:space="0"/>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戊</w:t>
            </w:r>
          </w:p>
        </w:tc>
        <w:tc>
          <w:tcPr>
            <w:tcW w:w="469" w:type="pct"/>
            <w:gridSpan w:val="2"/>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1</w:t>
            </w:r>
          </w:p>
        </w:tc>
        <w:tc>
          <w:tcPr>
            <w:tcW w:w="469" w:type="pct"/>
            <w:gridSpan w:val="2"/>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w:t>
            </w:r>
          </w:p>
        </w:tc>
        <w:tc>
          <w:tcPr>
            <w:tcW w:w="469" w:type="pct"/>
            <w:tcBorders>
              <w:bottom w:val="single" w:color="auto" w:sz="4" w:space="0"/>
            </w:tcBorders>
            <w:vAlign w:val="center"/>
          </w:tcPr>
          <w:p>
            <w:pPr>
              <w:spacing w:line="280" w:lineRule="exact"/>
              <w:jc w:val="center"/>
              <w:rPr>
                <w:rFonts w:ascii="宋体" w:hAnsi="宋体"/>
                <w:kern w:val="0"/>
                <w:sz w:val="18"/>
                <w:szCs w:val="18"/>
              </w:rPr>
            </w:pPr>
            <w:r>
              <w:rPr>
                <w:rFonts w:ascii="宋体" w:hAnsi="宋体"/>
                <w:kern w:val="0"/>
                <w:sz w:val="18"/>
                <w:szCs w:val="18"/>
              </w:rPr>
              <w:t>3</w:t>
            </w:r>
          </w:p>
        </w:tc>
        <w:tc>
          <w:tcPr>
            <w:tcW w:w="467"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4</w:t>
            </w:r>
          </w:p>
        </w:tc>
        <w:tc>
          <w:tcPr>
            <w:tcW w:w="490"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5</w:t>
            </w:r>
          </w:p>
        </w:tc>
        <w:tc>
          <w:tcPr>
            <w:tcW w:w="481"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83"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（一）学校产权校舍建筑面积</w:t>
            </w:r>
          </w:p>
        </w:tc>
        <w:tc>
          <w:tcPr>
            <w:tcW w:w="392"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10000</w:t>
            </w:r>
          </w:p>
        </w:tc>
        <w:tc>
          <w:tcPr>
            <w:tcW w:w="386" w:type="pct"/>
            <w:tcBorders>
              <w:top w:val="single" w:color="auto" w:sz="2" w:space="0"/>
              <w:left w:val="single" w:color="auto" w:sz="2" w:space="0"/>
              <w:bottom w:val="nil"/>
              <w:right w:val="nil"/>
            </w:tcBorders>
            <w:vAlign w:val="center"/>
          </w:tcPr>
          <w:p>
            <w:pPr>
              <w:widowControl/>
              <w:spacing w:line="280" w:lineRule="exact"/>
              <w:jc w:val="center"/>
              <w:rPr>
                <w:rFonts w:ascii="宋体" w:hAnsi="宋体" w:cs="宋体"/>
                <w:kern w:val="0"/>
                <w:sz w:val="18"/>
                <w:szCs w:val="18"/>
              </w:rPr>
            </w:pPr>
          </w:p>
        </w:tc>
        <w:tc>
          <w:tcPr>
            <w:tcW w:w="386" w:type="pct"/>
            <w:tcBorders>
              <w:top w:val="single" w:color="auto" w:sz="2" w:space="0"/>
              <w:left w:val="nil"/>
              <w:bottom w:val="nil"/>
              <w:right w:val="nil"/>
            </w:tcBorders>
            <w:vAlign w:val="center"/>
          </w:tcPr>
          <w:p>
            <w:pPr>
              <w:widowControl/>
              <w:spacing w:line="280" w:lineRule="exact"/>
              <w:jc w:val="center"/>
              <w:rPr>
                <w:rFonts w:ascii="宋体" w:hAnsi="宋体" w:cs="宋体"/>
                <w:kern w:val="0"/>
                <w:sz w:val="18"/>
                <w:szCs w:val="18"/>
              </w:rPr>
            </w:pPr>
          </w:p>
        </w:tc>
        <w:tc>
          <w:tcPr>
            <w:tcW w:w="308" w:type="pct"/>
            <w:tcBorders>
              <w:top w:val="single" w:color="auto" w:sz="2" w:space="0"/>
              <w:left w:val="nil"/>
              <w:bottom w:val="nil"/>
              <w:right w:val="nil"/>
            </w:tcBorders>
            <w:vAlign w:val="center"/>
          </w:tcPr>
          <w:p>
            <w:pPr>
              <w:widowControl/>
              <w:spacing w:line="280" w:lineRule="exact"/>
              <w:jc w:val="center"/>
              <w:rPr>
                <w:rFonts w:ascii="宋体" w:hAnsi="宋体" w:cs="宋体"/>
                <w:kern w:val="0"/>
                <w:sz w:val="18"/>
                <w:szCs w:val="18"/>
              </w:rPr>
            </w:pPr>
          </w:p>
        </w:tc>
        <w:tc>
          <w:tcPr>
            <w:tcW w:w="389" w:type="pct"/>
            <w:tcBorders>
              <w:top w:val="single" w:color="auto" w:sz="2" w:space="0"/>
              <w:left w:val="nil"/>
              <w:bottom w:val="nil"/>
              <w:right w:val="nil"/>
            </w:tcBorders>
            <w:vAlign w:val="center"/>
          </w:tcPr>
          <w:p>
            <w:pPr>
              <w:widowControl/>
              <w:spacing w:line="280" w:lineRule="exact"/>
              <w:jc w:val="center"/>
              <w:rPr>
                <w:rFonts w:ascii="宋体" w:hAnsi="宋体" w:cs="宋体"/>
                <w:kern w:val="0"/>
                <w:sz w:val="18"/>
                <w:szCs w:val="18"/>
              </w:rPr>
            </w:pPr>
          </w:p>
        </w:tc>
        <w:tc>
          <w:tcPr>
            <w:tcW w:w="510" w:type="pct"/>
            <w:gridSpan w:val="2"/>
            <w:tcBorders>
              <w:top w:val="single" w:color="auto" w:sz="2" w:space="0"/>
              <w:left w:val="nil"/>
              <w:bottom w:val="nil"/>
              <w:right w:val="nil"/>
            </w:tcBorders>
            <w:vAlign w:val="center"/>
          </w:tcPr>
          <w:p>
            <w:pPr>
              <w:spacing w:line="280" w:lineRule="exact"/>
              <w:jc w:val="center"/>
              <w:rPr>
                <w:rFonts w:ascii="宋体" w:hAnsi="宋体"/>
                <w:kern w:val="0"/>
                <w:sz w:val="18"/>
                <w:szCs w:val="18"/>
              </w:rPr>
            </w:pPr>
          </w:p>
        </w:tc>
        <w:tc>
          <w:tcPr>
            <w:tcW w:w="508" w:type="pct"/>
            <w:gridSpan w:val="2"/>
            <w:tcBorders>
              <w:top w:val="single" w:color="auto" w:sz="2" w:space="0"/>
              <w:left w:val="nil"/>
              <w:bottom w:val="nil"/>
              <w:right w:val="nil"/>
            </w:tcBorders>
            <w:vAlign w:val="center"/>
          </w:tcPr>
          <w:p>
            <w:pPr>
              <w:spacing w:line="280" w:lineRule="exact"/>
              <w:jc w:val="center"/>
              <w:rPr>
                <w:rFonts w:ascii="宋体" w:hAnsi="宋体"/>
                <w:kern w:val="0"/>
                <w:sz w:val="18"/>
                <w:szCs w:val="18"/>
              </w:rPr>
            </w:pPr>
          </w:p>
        </w:tc>
        <w:tc>
          <w:tcPr>
            <w:tcW w:w="467" w:type="pct"/>
            <w:tcBorders>
              <w:top w:val="single" w:color="auto" w:sz="2" w:space="0"/>
              <w:left w:val="nil"/>
              <w:bottom w:val="nil"/>
              <w:right w:val="nil"/>
            </w:tcBorders>
            <w:vAlign w:val="center"/>
          </w:tcPr>
          <w:p>
            <w:pPr>
              <w:spacing w:line="280" w:lineRule="exact"/>
              <w:jc w:val="center"/>
              <w:rPr>
                <w:rFonts w:ascii="宋体" w:hAnsi="宋体"/>
                <w:kern w:val="0"/>
                <w:sz w:val="18"/>
                <w:szCs w:val="18"/>
              </w:rPr>
            </w:pPr>
          </w:p>
        </w:tc>
        <w:tc>
          <w:tcPr>
            <w:tcW w:w="490" w:type="pct"/>
            <w:tcBorders>
              <w:top w:val="single" w:color="auto" w:sz="2" w:space="0"/>
              <w:left w:val="nil"/>
              <w:bottom w:val="nil"/>
              <w:right w:val="nil"/>
            </w:tcBorders>
            <w:vAlign w:val="center"/>
          </w:tcPr>
          <w:p>
            <w:pPr>
              <w:spacing w:line="280" w:lineRule="exact"/>
              <w:jc w:val="center"/>
              <w:rPr>
                <w:rFonts w:ascii="宋体" w:hAnsi="宋体"/>
                <w:kern w:val="0"/>
                <w:sz w:val="18"/>
                <w:szCs w:val="18"/>
              </w:rPr>
            </w:pPr>
          </w:p>
        </w:tc>
        <w:tc>
          <w:tcPr>
            <w:tcW w:w="481" w:type="pct"/>
            <w:tcBorders>
              <w:top w:val="single" w:color="auto" w:sz="2" w:space="0"/>
              <w:left w:val="nil"/>
              <w:bottom w:val="nil"/>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83"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教学主楼</w:t>
            </w:r>
          </w:p>
        </w:tc>
        <w:tc>
          <w:tcPr>
            <w:tcW w:w="392"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10001</w:t>
            </w:r>
          </w:p>
        </w:tc>
        <w:tc>
          <w:tcPr>
            <w:tcW w:w="386" w:type="pct"/>
            <w:tcBorders>
              <w:top w:val="nil"/>
              <w:left w:val="single" w:color="auto" w:sz="2" w:space="0"/>
              <w:bottom w:val="nil"/>
              <w:right w:val="nil"/>
            </w:tcBorders>
            <w:vAlign w:val="center"/>
          </w:tcPr>
          <w:p>
            <w:pPr>
              <w:widowControl/>
              <w:spacing w:line="280" w:lineRule="exact"/>
              <w:jc w:val="center"/>
              <w:rPr>
                <w:rFonts w:ascii="宋体" w:hAnsi="宋体" w:cs="宋体"/>
                <w:kern w:val="0"/>
                <w:sz w:val="18"/>
                <w:szCs w:val="18"/>
              </w:rPr>
            </w:pPr>
          </w:p>
        </w:tc>
        <w:tc>
          <w:tcPr>
            <w:tcW w:w="386"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08"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89"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510" w:type="pct"/>
            <w:gridSpan w:val="2"/>
            <w:tcBorders>
              <w:top w:val="nil"/>
              <w:left w:val="nil"/>
              <w:bottom w:val="nil"/>
              <w:right w:val="nil"/>
            </w:tcBorders>
            <w:vAlign w:val="center"/>
          </w:tcPr>
          <w:p>
            <w:pPr>
              <w:spacing w:line="280" w:lineRule="exact"/>
              <w:jc w:val="center"/>
              <w:rPr>
                <w:rFonts w:ascii="宋体" w:hAnsi="宋体"/>
                <w:kern w:val="0"/>
                <w:sz w:val="18"/>
                <w:szCs w:val="18"/>
              </w:rPr>
            </w:pPr>
          </w:p>
        </w:tc>
        <w:tc>
          <w:tcPr>
            <w:tcW w:w="508" w:type="pct"/>
            <w:gridSpan w:val="2"/>
            <w:tcBorders>
              <w:top w:val="nil"/>
              <w:left w:val="nil"/>
              <w:bottom w:val="nil"/>
              <w:right w:val="nil"/>
            </w:tcBorders>
            <w:vAlign w:val="center"/>
          </w:tcPr>
          <w:p>
            <w:pPr>
              <w:spacing w:line="280" w:lineRule="exact"/>
              <w:jc w:val="center"/>
              <w:rPr>
                <w:rFonts w:ascii="宋体" w:hAnsi="宋体"/>
                <w:kern w:val="0"/>
                <w:sz w:val="18"/>
                <w:szCs w:val="18"/>
              </w:rPr>
            </w:pPr>
          </w:p>
        </w:tc>
        <w:tc>
          <w:tcPr>
            <w:tcW w:w="46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90"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81" w:type="pct"/>
            <w:tcBorders>
              <w:top w:val="nil"/>
              <w:left w:val="nil"/>
              <w:bottom w:val="nil"/>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83"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392"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w:t>
            </w:r>
          </w:p>
        </w:tc>
        <w:tc>
          <w:tcPr>
            <w:tcW w:w="386" w:type="pct"/>
            <w:tcBorders>
              <w:top w:val="nil"/>
              <w:left w:val="single" w:color="auto" w:sz="2" w:space="0"/>
              <w:bottom w:val="nil"/>
              <w:right w:val="nil"/>
            </w:tcBorders>
            <w:vAlign w:val="center"/>
          </w:tcPr>
          <w:p>
            <w:pPr>
              <w:widowControl/>
              <w:spacing w:line="280" w:lineRule="exact"/>
              <w:jc w:val="center"/>
              <w:rPr>
                <w:rFonts w:ascii="宋体" w:hAnsi="宋体" w:cs="宋体"/>
                <w:kern w:val="0"/>
                <w:sz w:val="18"/>
                <w:szCs w:val="18"/>
              </w:rPr>
            </w:pPr>
          </w:p>
        </w:tc>
        <w:tc>
          <w:tcPr>
            <w:tcW w:w="386"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08"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89"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510" w:type="pct"/>
            <w:gridSpan w:val="2"/>
            <w:tcBorders>
              <w:top w:val="nil"/>
              <w:left w:val="nil"/>
              <w:bottom w:val="nil"/>
              <w:right w:val="nil"/>
            </w:tcBorders>
            <w:vAlign w:val="center"/>
          </w:tcPr>
          <w:p>
            <w:pPr>
              <w:spacing w:line="280" w:lineRule="exact"/>
              <w:jc w:val="center"/>
              <w:rPr>
                <w:rFonts w:ascii="宋体" w:hAnsi="宋体"/>
                <w:kern w:val="0"/>
                <w:sz w:val="18"/>
                <w:szCs w:val="18"/>
              </w:rPr>
            </w:pPr>
          </w:p>
        </w:tc>
        <w:tc>
          <w:tcPr>
            <w:tcW w:w="508" w:type="pct"/>
            <w:gridSpan w:val="2"/>
            <w:tcBorders>
              <w:top w:val="nil"/>
              <w:left w:val="nil"/>
              <w:bottom w:val="nil"/>
              <w:right w:val="nil"/>
            </w:tcBorders>
            <w:vAlign w:val="center"/>
          </w:tcPr>
          <w:p>
            <w:pPr>
              <w:spacing w:line="280" w:lineRule="exact"/>
              <w:jc w:val="center"/>
              <w:rPr>
                <w:rFonts w:ascii="宋体" w:hAnsi="宋体"/>
                <w:kern w:val="0"/>
                <w:sz w:val="18"/>
                <w:szCs w:val="18"/>
              </w:rPr>
            </w:pPr>
          </w:p>
        </w:tc>
        <w:tc>
          <w:tcPr>
            <w:tcW w:w="46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90"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81" w:type="pct"/>
            <w:tcBorders>
              <w:top w:val="nil"/>
              <w:left w:val="nil"/>
              <w:bottom w:val="nil"/>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83"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（二）非学校产权独立使用校舍建筑面积</w:t>
            </w:r>
          </w:p>
        </w:tc>
        <w:tc>
          <w:tcPr>
            <w:tcW w:w="392"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20000</w:t>
            </w:r>
          </w:p>
        </w:tc>
        <w:tc>
          <w:tcPr>
            <w:tcW w:w="386" w:type="pct"/>
            <w:tcBorders>
              <w:top w:val="nil"/>
              <w:left w:val="single" w:color="auto" w:sz="2" w:space="0"/>
              <w:bottom w:val="nil"/>
              <w:right w:val="nil"/>
            </w:tcBorders>
            <w:vAlign w:val="center"/>
          </w:tcPr>
          <w:p>
            <w:pPr>
              <w:widowControl/>
              <w:spacing w:line="280" w:lineRule="exact"/>
              <w:jc w:val="center"/>
              <w:rPr>
                <w:rFonts w:ascii="宋体" w:hAnsi="宋体" w:cs="宋体"/>
                <w:kern w:val="0"/>
                <w:sz w:val="18"/>
                <w:szCs w:val="18"/>
              </w:rPr>
            </w:pPr>
          </w:p>
        </w:tc>
        <w:tc>
          <w:tcPr>
            <w:tcW w:w="386"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08"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softHyphen/>
            </w:r>
          </w:p>
        </w:tc>
        <w:tc>
          <w:tcPr>
            <w:tcW w:w="389"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510" w:type="pct"/>
            <w:gridSpan w:val="2"/>
            <w:tcBorders>
              <w:top w:val="nil"/>
              <w:left w:val="nil"/>
              <w:bottom w:val="nil"/>
              <w:right w:val="nil"/>
            </w:tcBorders>
            <w:vAlign w:val="center"/>
          </w:tcPr>
          <w:p>
            <w:pPr>
              <w:spacing w:line="280" w:lineRule="exact"/>
              <w:jc w:val="center"/>
              <w:rPr>
                <w:rFonts w:ascii="宋体" w:hAnsi="宋体"/>
                <w:kern w:val="0"/>
                <w:sz w:val="18"/>
                <w:szCs w:val="18"/>
              </w:rPr>
            </w:pPr>
          </w:p>
        </w:tc>
        <w:tc>
          <w:tcPr>
            <w:tcW w:w="508" w:type="pct"/>
            <w:gridSpan w:val="2"/>
            <w:tcBorders>
              <w:top w:val="nil"/>
              <w:left w:val="nil"/>
              <w:bottom w:val="nil"/>
              <w:right w:val="nil"/>
            </w:tcBorders>
            <w:vAlign w:val="center"/>
          </w:tcPr>
          <w:p>
            <w:pPr>
              <w:spacing w:line="280" w:lineRule="exact"/>
              <w:jc w:val="center"/>
              <w:rPr>
                <w:rFonts w:ascii="宋体" w:hAnsi="宋体"/>
                <w:kern w:val="0"/>
                <w:sz w:val="18"/>
                <w:szCs w:val="18"/>
              </w:rPr>
            </w:pPr>
          </w:p>
        </w:tc>
        <w:tc>
          <w:tcPr>
            <w:tcW w:w="46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90"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81" w:type="pct"/>
            <w:tcBorders>
              <w:top w:val="nil"/>
              <w:left w:val="nil"/>
              <w:bottom w:val="nil"/>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83"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392"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w:t>
            </w:r>
          </w:p>
        </w:tc>
        <w:tc>
          <w:tcPr>
            <w:tcW w:w="386" w:type="pct"/>
            <w:tcBorders>
              <w:top w:val="nil"/>
              <w:left w:val="single" w:color="auto" w:sz="2" w:space="0"/>
              <w:bottom w:val="nil"/>
              <w:right w:val="nil"/>
            </w:tcBorders>
            <w:vAlign w:val="center"/>
          </w:tcPr>
          <w:p>
            <w:pPr>
              <w:widowControl/>
              <w:spacing w:line="280" w:lineRule="exact"/>
              <w:jc w:val="center"/>
              <w:rPr>
                <w:rFonts w:ascii="宋体" w:hAnsi="宋体" w:cs="宋体"/>
                <w:kern w:val="0"/>
                <w:sz w:val="18"/>
                <w:szCs w:val="18"/>
              </w:rPr>
            </w:pPr>
          </w:p>
        </w:tc>
        <w:tc>
          <w:tcPr>
            <w:tcW w:w="386"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08"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89"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510" w:type="pct"/>
            <w:gridSpan w:val="2"/>
            <w:tcBorders>
              <w:top w:val="nil"/>
              <w:left w:val="nil"/>
              <w:bottom w:val="nil"/>
              <w:right w:val="nil"/>
            </w:tcBorders>
            <w:vAlign w:val="center"/>
          </w:tcPr>
          <w:p>
            <w:pPr>
              <w:spacing w:line="280" w:lineRule="exact"/>
              <w:jc w:val="center"/>
              <w:rPr>
                <w:rFonts w:ascii="宋体" w:hAnsi="宋体"/>
                <w:kern w:val="0"/>
                <w:sz w:val="18"/>
                <w:szCs w:val="18"/>
              </w:rPr>
            </w:pPr>
          </w:p>
        </w:tc>
        <w:tc>
          <w:tcPr>
            <w:tcW w:w="508" w:type="pct"/>
            <w:gridSpan w:val="2"/>
            <w:tcBorders>
              <w:top w:val="nil"/>
              <w:left w:val="nil"/>
              <w:bottom w:val="nil"/>
              <w:right w:val="nil"/>
            </w:tcBorders>
            <w:vAlign w:val="center"/>
          </w:tcPr>
          <w:p>
            <w:pPr>
              <w:spacing w:line="280" w:lineRule="exact"/>
              <w:jc w:val="center"/>
              <w:rPr>
                <w:rFonts w:ascii="宋体" w:hAnsi="宋体"/>
                <w:kern w:val="0"/>
                <w:sz w:val="18"/>
                <w:szCs w:val="18"/>
              </w:rPr>
            </w:pPr>
          </w:p>
        </w:tc>
        <w:tc>
          <w:tcPr>
            <w:tcW w:w="46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90"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81" w:type="pct"/>
            <w:tcBorders>
              <w:top w:val="nil"/>
              <w:left w:val="nil"/>
              <w:bottom w:val="nil"/>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83"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（三）非学校产权共同使用校舍建筑面积</w:t>
            </w:r>
          </w:p>
        </w:tc>
        <w:tc>
          <w:tcPr>
            <w:tcW w:w="392"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30000</w:t>
            </w:r>
          </w:p>
        </w:tc>
        <w:tc>
          <w:tcPr>
            <w:tcW w:w="386" w:type="pct"/>
            <w:tcBorders>
              <w:top w:val="nil"/>
              <w:left w:val="single" w:color="auto" w:sz="2" w:space="0"/>
              <w:bottom w:val="nil"/>
              <w:right w:val="nil"/>
            </w:tcBorders>
            <w:vAlign w:val="center"/>
          </w:tcPr>
          <w:p>
            <w:pPr>
              <w:widowControl/>
              <w:spacing w:line="280" w:lineRule="exact"/>
              <w:jc w:val="center"/>
              <w:rPr>
                <w:rFonts w:ascii="宋体" w:hAnsi="宋体" w:cs="宋体"/>
                <w:kern w:val="0"/>
                <w:sz w:val="18"/>
                <w:szCs w:val="18"/>
              </w:rPr>
            </w:pPr>
          </w:p>
        </w:tc>
        <w:tc>
          <w:tcPr>
            <w:tcW w:w="386"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08"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tc>
        <w:tc>
          <w:tcPr>
            <w:tcW w:w="389"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510" w:type="pct"/>
            <w:gridSpan w:val="2"/>
            <w:tcBorders>
              <w:top w:val="nil"/>
              <w:left w:val="nil"/>
              <w:bottom w:val="nil"/>
              <w:right w:val="nil"/>
            </w:tcBorders>
            <w:vAlign w:val="center"/>
          </w:tcPr>
          <w:p>
            <w:pPr>
              <w:spacing w:line="280" w:lineRule="exact"/>
              <w:jc w:val="center"/>
              <w:rPr>
                <w:rFonts w:ascii="宋体" w:hAnsi="宋体"/>
                <w:kern w:val="0"/>
                <w:sz w:val="18"/>
                <w:szCs w:val="18"/>
              </w:rPr>
            </w:pPr>
          </w:p>
        </w:tc>
        <w:tc>
          <w:tcPr>
            <w:tcW w:w="508" w:type="pct"/>
            <w:gridSpan w:val="2"/>
            <w:tcBorders>
              <w:top w:val="nil"/>
              <w:left w:val="nil"/>
              <w:bottom w:val="nil"/>
              <w:right w:val="nil"/>
            </w:tcBorders>
            <w:vAlign w:val="center"/>
          </w:tcPr>
          <w:p>
            <w:pPr>
              <w:spacing w:line="280" w:lineRule="exact"/>
              <w:jc w:val="center"/>
              <w:rPr>
                <w:rFonts w:ascii="宋体" w:hAnsi="宋体"/>
                <w:kern w:val="0"/>
                <w:sz w:val="18"/>
                <w:szCs w:val="18"/>
              </w:rPr>
            </w:pPr>
          </w:p>
        </w:tc>
        <w:tc>
          <w:tcPr>
            <w:tcW w:w="46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90"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81" w:type="pct"/>
            <w:tcBorders>
              <w:top w:val="nil"/>
              <w:left w:val="nil"/>
              <w:bottom w:val="nil"/>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83"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392"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w:t>
            </w:r>
          </w:p>
        </w:tc>
        <w:tc>
          <w:tcPr>
            <w:tcW w:w="386" w:type="pct"/>
            <w:tcBorders>
              <w:top w:val="nil"/>
              <w:left w:val="single" w:color="auto" w:sz="2" w:space="0"/>
              <w:bottom w:val="nil"/>
              <w:right w:val="nil"/>
            </w:tcBorders>
            <w:vAlign w:val="center"/>
          </w:tcPr>
          <w:p>
            <w:pPr>
              <w:widowControl/>
              <w:spacing w:line="280" w:lineRule="exact"/>
              <w:jc w:val="center"/>
              <w:rPr>
                <w:rFonts w:ascii="宋体" w:hAnsi="宋体" w:cs="宋体"/>
                <w:kern w:val="0"/>
                <w:sz w:val="18"/>
                <w:szCs w:val="18"/>
              </w:rPr>
            </w:pPr>
          </w:p>
        </w:tc>
        <w:tc>
          <w:tcPr>
            <w:tcW w:w="386"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08"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389" w:type="pct"/>
            <w:tcBorders>
              <w:top w:val="nil"/>
              <w:left w:val="nil"/>
              <w:bottom w:val="nil"/>
              <w:right w:val="nil"/>
            </w:tcBorders>
            <w:vAlign w:val="center"/>
          </w:tcPr>
          <w:p>
            <w:pPr>
              <w:widowControl/>
              <w:spacing w:line="280" w:lineRule="exact"/>
              <w:jc w:val="center"/>
              <w:rPr>
                <w:rFonts w:ascii="宋体" w:hAnsi="宋体" w:cs="宋体"/>
                <w:kern w:val="0"/>
                <w:sz w:val="18"/>
                <w:szCs w:val="18"/>
              </w:rPr>
            </w:pPr>
          </w:p>
        </w:tc>
        <w:tc>
          <w:tcPr>
            <w:tcW w:w="510" w:type="pct"/>
            <w:gridSpan w:val="2"/>
            <w:tcBorders>
              <w:top w:val="nil"/>
              <w:left w:val="nil"/>
              <w:bottom w:val="nil"/>
              <w:right w:val="nil"/>
            </w:tcBorders>
            <w:vAlign w:val="center"/>
          </w:tcPr>
          <w:p>
            <w:pPr>
              <w:spacing w:line="280" w:lineRule="exact"/>
              <w:jc w:val="center"/>
              <w:rPr>
                <w:rFonts w:ascii="宋体" w:hAnsi="宋体"/>
                <w:kern w:val="0"/>
                <w:sz w:val="18"/>
                <w:szCs w:val="18"/>
              </w:rPr>
            </w:pPr>
          </w:p>
        </w:tc>
        <w:tc>
          <w:tcPr>
            <w:tcW w:w="508" w:type="pct"/>
            <w:gridSpan w:val="2"/>
            <w:tcBorders>
              <w:top w:val="nil"/>
              <w:left w:val="nil"/>
              <w:bottom w:val="nil"/>
              <w:right w:val="nil"/>
            </w:tcBorders>
            <w:vAlign w:val="center"/>
          </w:tcPr>
          <w:p>
            <w:pPr>
              <w:spacing w:line="280" w:lineRule="exact"/>
              <w:jc w:val="center"/>
              <w:rPr>
                <w:rFonts w:ascii="宋体" w:hAnsi="宋体"/>
                <w:kern w:val="0"/>
                <w:sz w:val="18"/>
                <w:szCs w:val="18"/>
              </w:rPr>
            </w:pPr>
          </w:p>
        </w:tc>
        <w:tc>
          <w:tcPr>
            <w:tcW w:w="467"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90"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481" w:type="pct"/>
            <w:tcBorders>
              <w:top w:val="nil"/>
              <w:left w:val="nil"/>
              <w:bottom w:val="nil"/>
            </w:tcBorders>
            <w:vAlign w:val="center"/>
          </w:tcPr>
          <w:p>
            <w:pPr>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83" w:type="pct"/>
            <w:tcBorders>
              <w:top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（四）</w:t>
            </w:r>
            <w:r>
              <w:rPr>
                <w:rFonts w:ascii="宋体" w:hAnsi="宋体"/>
                <w:sz w:val="18"/>
                <w:szCs w:val="18"/>
              </w:rPr>
              <w:t xml:space="preserve"> </w:t>
            </w:r>
            <w:r>
              <w:rPr>
                <w:rFonts w:hint="eastAsia" w:ascii="宋体" w:hAnsi="宋体"/>
                <w:sz w:val="18"/>
                <w:szCs w:val="18"/>
              </w:rPr>
              <w:t>正在施工校舍建筑面积</w:t>
            </w:r>
          </w:p>
        </w:tc>
        <w:tc>
          <w:tcPr>
            <w:tcW w:w="392"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40000</w:t>
            </w:r>
          </w:p>
        </w:tc>
        <w:tc>
          <w:tcPr>
            <w:tcW w:w="386" w:type="pct"/>
            <w:tcBorders>
              <w:top w:val="nil"/>
              <w:left w:val="single" w:color="auto" w:sz="2" w:space="0"/>
              <w:bottom w:val="nil"/>
              <w:right w:val="nil"/>
            </w:tcBorders>
            <w:vAlign w:val="center"/>
          </w:tcPr>
          <w:p>
            <w:pPr>
              <w:widowControl/>
              <w:spacing w:line="280" w:lineRule="exact"/>
              <w:jc w:val="center"/>
              <w:rPr>
                <w:rFonts w:ascii="宋体" w:hAnsi="宋体"/>
                <w:kern w:val="0"/>
                <w:sz w:val="18"/>
                <w:szCs w:val="18"/>
              </w:rPr>
            </w:pPr>
          </w:p>
        </w:tc>
        <w:tc>
          <w:tcPr>
            <w:tcW w:w="386"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308" w:type="pct"/>
            <w:tcBorders>
              <w:top w:val="nil"/>
              <w:left w:val="nil"/>
              <w:bottom w:val="nil"/>
              <w:right w:val="nil"/>
            </w:tcBorders>
            <w:vAlign w:val="center"/>
          </w:tcPr>
          <w:p>
            <w:pPr>
              <w:widowControl/>
              <w:spacing w:line="280" w:lineRule="exact"/>
              <w:jc w:val="center"/>
              <w:rPr>
                <w:rFonts w:ascii="宋体" w:hAnsi="宋体"/>
                <w:kern w:val="0"/>
                <w:sz w:val="18"/>
                <w:szCs w:val="18"/>
              </w:rPr>
            </w:pPr>
            <w:r>
              <w:rPr>
                <w:rFonts w:hint="eastAsia" w:ascii="宋体" w:hAnsi="宋体"/>
                <w:kern w:val="0"/>
                <w:sz w:val="18"/>
                <w:szCs w:val="18"/>
              </w:rPr>
              <w:t>-</w:t>
            </w:r>
          </w:p>
        </w:tc>
        <w:tc>
          <w:tcPr>
            <w:tcW w:w="389"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510" w:type="pct"/>
            <w:gridSpan w:val="2"/>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508" w:type="pct"/>
            <w:gridSpan w:val="2"/>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467"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490"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481" w:type="pct"/>
            <w:tcBorders>
              <w:top w:val="nil"/>
              <w:left w:val="nil"/>
              <w:bottom w:val="nil"/>
            </w:tcBorders>
            <w:vAlign w:val="center"/>
          </w:tcPr>
          <w:p>
            <w:pPr>
              <w:widowControl/>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83" w:type="pct"/>
            <w:tcBorders>
              <w:top w:val="single" w:color="auto" w:sz="2" w:space="0"/>
              <w:bottom w:val="single" w:color="auto" w:sz="8" w:space="0"/>
              <w:right w:val="single" w:color="auto" w:sz="2" w:space="0"/>
            </w:tcBorders>
            <w:vAlign w:val="center"/>
          </w:tcPr>
          <w:p>
            <w:pPr>
              <w:spacing w:line="280" w:lineRule="exact"/>
              <w:jc w:val="center"/>
              <w:rPr>
                <w:rFonts w:ascii="宋体" w:hAnsi="宋体"/>
                <w:sz w:val="18"/>
                <w:szCs w:val="18"/>
              </w:rPr>
            </w:pPr>
          </w:p>
        </w:tc>
        <w:tc>
          <w:tcPr>
            <w:tcW w:w="392" w:type="pct"/>
            <w:tcBorders>
              <w:top w:val="single" w:color="auto" w:sz="2" w:space="0"/>
              <w:left w:val="single" w:color="auto" w:sz="2" w:space="0"/>
              <w:bottom w:val="single" w:color="auto" w:sz="8" w:space="0"/>
              <w:right w:val="single" w:color="auto" w:sz="2" w:space="0"/>
            </w:tcBorders>
            <w:vAlign w:val="center"/>
          </w:tcPr>
          <w:p>
            <w:pPr>
              <w:spacing w:line="280" w:lineRule="exact"/>
              <w:jc w:val="center"/>
              <w:rPr>
                <w:rFonts w:ascii="宋体" w:hAnsi="宋体"/>
                <w:sz w:val="18"/>
                <w:szCs w:val="18"/>
              </w:rPr>
            </w:pPr>
            <w:r>
              <w:rPr>
                <w:rFonts w:ascii="宋体" w:hAnsi="宋体"/>
                <w:sz w:val="18"/>
                <w:szCs w:val="18"/>
              </w:rPr>
              <w:t>……</w:t>
            </w:r>
          </w:p>
        </w:tc>
        <w:tc>
          <w:tcPr>
            <w:tcW w:w="386" w:type="pct"/>
            <w:tcBorders>
              <w:top w:val="nil"/>
              <w:left w:val="single" w:color="auto" w:sz="2" w:space="0"/>
              <w:bottom w:val="single" w:color="auto" w:sz="8" w:space="0"/>
              <w:right w:val="nil"/>
            </w:tcBorders>
            <w:vAlign w:val="center"/>
          </w:tcPr>
          <w:p>
            <w:pPr>
              <w:widowControl/>
              <w:spacing w:line="280" w:lineRule="exact"/>
              <w:jc w:val="center"/>
              <w:rPr>
                <w:rFonts w:ascii="宋体" w:hAnsi="宋体" w:cs="宋体"/>
                <w:kern w:val="0"/>
                <w:sz w:val="18"/>
                <w:szCs w:val="18"/>
              </w:rPr>
            </w:pPr>
          </w:p>
        </w:tc>
        <w:tc>
          <w:tcPr>
            <w:tcW w:w="386" w:type="pct"/>
            <w:tcBorders>
              <w:top w:val="nil"/>
              <w:left w:val="nil"/>
              <w:bottom w:val="single" w:color="auto" w:sz="8" w:space="0"/>
              <w:right w:val="nil"/>
            </w:tcBorders>
            <w:vAlign w:val="center"/>
          </w:tcPr>
          <w:p>
            <w:pPr>
              <w:widowControl/>
              <w:spacing w:line="280" w:lineRule="exact"/>
              <w:jc w:val="center"/>
              <w:rPr>
                <w:rFonts w:ascii="宋体" w:hAnsi="宋体" w:cs="宋体"/>
                <w:kern w:val="0"/>
                <w:sz w:val="18"/>
                <w:szCs w:val="18"/>
              </w:rPr>
            </w:pPr>
          </w:p>
        </w:tc>
        <w:tc>
          <w:tcPr>
            <w:tcW w:w="308" w:type="pct"/>
            <w:tcBorders>
              <w:top w:val="nil"/>
              <w:left w:val="nil"/>
              <w:bottom w:val="single" w:color="auto" w:sz="8" w:space="0"/>
              <w:right w:val="nil"/>
            </w:tcBorders>
            <w:vAlign w:val="center"/>
          </w:tcPr>
          <w:p>
            <w:pPr>
              <w:widowControl/>
              <w:spacing w:line="280" w:lineRule="exact"/>
              <w:jc w:val="center"/>
              <w:rPr>
                <w:rFonts w:ascii="宋体" w:hAnsi="宋体" w:cs="宋体"/>
                <w:kern w:val="0"/>
                <w:sz w:val="18"/>
                <w:szCs w:val="18"/>
              </w:rPr>
            </w:pPr>
          </w:p>
        </w:tc>
        <w:tc>
          <w:tcPr>
            <w:tcW w:w="389" w:type="pct"/>
            <w:tcBorders>
              <w:top w:val="nil"/>
              <w:left w:val="nil"/>
              <w:bottom w:val="single" w:color="auto" w:sz="8" w:space="0"/>
              <w:right w:val="nil"/>
            </w:tcBorders>
            <w:vAlign w:val="center"/>
          </w:tcPr>
          <w:p>
            <w:pPr>
              <w:widowControl/>
              <w:spacing w:line="280" w:lineRule="exact"/>
              <w:jc w:val="center"/>
              <w:rPr>
                <w:rFonts w:ascii="宋体" w:hAnsi="宋体" w:cs="宋体"/>
                <w:kern w:val="0"/>
                <w:sz w:val="18"/>
                <w:szCs w:val="18"/>
              </w:rPr>
            </w:pPr>
          </w:p>
        </w:tc>
        <w:tc>
          <w:tcPr>
            <w:tcW w:w="510" w:type="pct"/>
            <w:gridSpan w:val="2"/>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508" w:type="pct"/>
            <w:gridSpan w:val="2"/>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467"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490"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481" w:type="pct"/>
            <w:tcBorders>
              <w:top w:val="nil"/>
              <w:left w:val="nil"/>
              <w:bottom w:val="single" w:color="auto" w:sz="8" w:space="0"/>
            </w:tcBorders>
            <w:vAlign w:val="center"/>
          </w:tcPr>
          <w:p>
            <w:pPr>
              <w:widowControl/>
              <w:spacing w:line="280" w:lineRule="exact"/>
              <w:jc w:val="center"/>
              <w:rPr>
                <w:rFonts w:ascii="宋体" w:hAnsi="宋体"/>
                <w:kern w:val="0"/>
                <w:sz w:val="18"/>
                <w:szCs w:val="18"/>
              </w:rPr>
            </w:pPr>
          </w:p>
        </w:tc>
      </w:tr>
    </w:tbl>
    <w:p>
      <w:pPr>
        <w:spacing w:line="240" w:lineRule="exact"/>
        <w:ind w:right="-800" w:rightChars="-381"/>
        <w:rPr>
          <w:rFonts w:ascii="宋体" w:hAnsi="宋体"/>
          <w:sz w:val="18"/>
          <w:szCs w:val="18"/>
        </w:rPr>
      </w:pPr>
      <w:r>
        <w:rPr>
          <w:rFonts w:hint="eastAsia" w:ascii="宋体" w:hAnsi="宋体" w:cs="宋体"/>
          <w:sz w:val="18"/>
          <w:szCs w:val="18"/>
        </w:rPr>
        <w:t>续表一</w:t>
      </w:r>
    </w:p>
    <w:tbl>
      <w:tblPr>
        <w:tblStyle w:val="4"/>
        <w:tblW w:w="4999" w:type="pct"/>
        <w:tblInd w:w="2"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57"/>
        <w:gridCol w:w="657"/>
        <w:gridCol w:w="677"/>
        <w:gridCol w:w="632"/>
        <w:gridCol w:w="787"/>
        <w:gridCol w:w="525"/>
        <w:gridCol w:w="656"/>
        <w:gridCol w:w="654"/>
        <w:gridCol w:w="656"/>
        <w:gridCol w:w="654"/>
        <w:gridCol w:w="656"/>
        <w:gridCol w:w="654"/>
        <w:gridCol w:w="656"/>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385" w:type="pct"/>
            <w:vMerge w:val="restart"/>
            <w:tcBorders>
              <w:top w:val="single" w:color="auto" w:sz="8" w:space="0"/>
              <w:right w:val="nil"/>
            </w:tcBorders>
            <w:vAlign w:val="center"/>
          </w:tcPr>
          <w:p>
            <w:pPr>
              <w:spacing w:line="280" w:lineRule="exact"/>
              <w:jc w:val="center"/>
              <w:rPr>
                <w:rFonts w:ascii="宋体" w:hAnsi="宋体"/>
                <w:kern w:val="0"/>
                <w:sz w:val="18"/>
                <w:szCs w:val="18"/>
              </w:rPr>
            </w:pPr>
            <w:r>
              <w:rPr>
                <w:rFonts w:hint="eastAsia" w:ascii="宋体" w:hAnsi="宋体" w:cs="宋体"/>
                <w:bCs/>
                <w:kern w:val="0"/>
                <w:sz w:val="18"/>
                <w:szCs w:val="18"/>
              </w:rPr>
              <w:t>教学及辅助用房</w:t>
            </w:r>
          </w:p>
        </w:tc>
        <w:tc>
          <w:tcPr>
            <w:tcW w:w="385"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97" w:type="pct"/>
            <w:tcBorders>
              <w:top w:val="single" w:color="auto" w:sz="8" w:space="0"/>
              <w:left w:val="nil"/>
              <w:bottom w:val="single" w:color="auto" w:sz="4" w:space="0"/>
              <w:right w:val="nil"/>
            </w:tcBorders>
          </w:tcPr>
          <w:p>
            <w:pPr>
              <w:spacing w:line="280" w:lineRule="exact"/>
              <w:jc w:val="center"/>
              <w:rPr>
                <w:rFonts w:ascii="宋体" w:hAnsi="宋体"/>
                <w:kern w:val="0"/>
                <w:sz w:val="18"/>
                <w:szCs w:val="18"/>
              </w:rPr>
            </w:pPr>
          </w:p>
        </w:tc>
        <w:tc>
          <w:tcPr>
            <w:tcW w:w="371"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462"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08"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85"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84"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85" w:type="pct"/>
            <w:tcBorders>
              <w:top w:val="single" w:color="auto" w:sz="8" w:space="0"/>
              <w:left w:val="nil"/>
              <w:bottom w:val="single" w:color="auto" w:sz="4" w:space="0"/>
              <w:right w:val="nil"/>
            </w:tcBorders>
            <w:vAlign w:val="center"/>
          </w:tcPr>
          <w:p>
            <w:pPr>
              <w:spacing w:line="280" w:lineRule="exact"/>
              <w:jc w:val="center"/>
              <w:rPr>
                <w:rFonts w:ascii="宋体" w:hAnsi="宋体"/>
                <w:kern w:val="0"/>
                <w:sz w:val="18"/>
                <w:szCs w:val="18"/>
              </w:rPr>
            </w:pPr>
          </w:p>
        </w:tc>
        <w:tc>
          <w:tcPr>
            <w:tcW w:w="384" w:type="pct"/>
            <w:tcBorders>
              <w:top w:val="single" w:color="auto" w:sz="8" w:space="0"/>
              <w:left w:val="nil"/>
              <w:bottom w:val="single" w:color="auto" w:sz="4" w:space="0"/>
            </w:tcBorders>
            <w:vAlign w:val="center"/>
          </w:tcPr>
          <w:p>
            <w:pPr>
              <w:spacing w:line="280" w:lineRule="exact"/>
              <w:jc w:val="center"/>
              <w:rPr>
                <w:rFonts w:ascii="宋体" w:hAnsi="宋体"/>
                <w:sz w:val="18"/>
                <w:szCs w:val="18"/>
              </w:rPr>
            </w:pPr>
          </w:p>
        </w:tc>
        <w:tc>
          <w:tcPr>
            <w:tcW w:w="385" w:type="pct"/>
            <w:vMerge w:val="restart"/>
            <w:tcBorders>
              <w:top w:val="single" w:color="auto" w:sz="8" w:space="0"/>
              <w:right w:val="nil"/>
            </w:tcBorders>
            <w:vAlign w:val="center"/>
          </w:tcPr>
          <w:p>
            <w:pPr>
              <w:spacing w:line="280" w:lineRule="exact"/>
              <w:jc w:val="center"/>
              <w:rPr>
                <w:rFonts w:ascii="宋体" w:hAnsi="宋体"/>
                <w:sz w:val="18"/>
                <w:szCs w:val="18"/>
              </w:rPr>
            </w:pPr>
            <w:r>
              <w:rPr>
                <w:rFonts w:hint="eastAsia" w:ascii="宋体" w:hAnsi="宋体" w:cs="宋体"/>
                <w:kern w:val="0"/>
                <w:sz w:val="18"/>
                <w:szCs w:val="18"/>
              </w:rPr>
              <w:t>行政办公用房</w:t>
            </w:r>
          </w:p>
        </w:tc>
        <w:tc>
          <w:tcPr>
            <w:tcW w:w="384" w:type="pct"/>
            <w:tcBorders>
              <w:top w:val="single" w:color="auto" w:sz="8" w:space="0"/>
              <w:left w:val="nil"/>
              <w:bottom w:val="single" w:color="auto" w:sz="4" w:space="0"/>
              <w:right w:val="nil"/>
            </w:tcBorders>
            <w:vAlign w:val="center"/>
          </w:tcPr>
          <w:p>
            <w:pPr>
              <w:spacing w:line="280" w:lineRule="exact"/>
              <w:jc w:val="center"/>
              <w:rPr>
                <w:rFonts w:ascii="宋体" w:hAnsi="宋体" w:cs="宋体"/>
                <w:kern w:val="0"/>
                <w:sz w:val="18"/>
                <w:szCs w:val="18"/>
              </w:rPr>
            </w:pPr>
          </w:p>
        </w:tc>
        <w:tc>
          <w:tcPr>
            <w:tcW w:w="385" w:type="pct"/>
            <w:tcBorders>
              <w:top w:val="single" w:color="auto" w:sz="8" w:space="0"/>
              <w:left w:val="nil"/>
              <w:bottom w:val="single" w:color="auto" w:sz="4" w:space="0"/>
            </w:tcBorders>
            <w:vAlign w:val="center"/>
          </w:tcPr>
          <w:p>
            <w:pPr>
              <w:spacing w:line="280" w:lineRule="exact"/>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385" w:type="pct"/>
            <w:vMerge w:val="continue"/>
            <w:vAlign w:val="center"/>
          </w:tcPr>
          <w:p>
            <w:pPr>
              <w:spacing w:line="280" w:lineRule="exact"/>
              <w:jc w:val="center"/>
              <w:rPr>
                <w:rFonts w:ascii="宋体" w:hAnsi="宋体" w:cs="宋体"/>
                <w:kern w:val="0"/>
                <w:sz w:val="18"/>
                <w:szCs w:val="18"/>
              </w:rPr>
            </w:pPr>
          </w:p>
        </w:tc>
        <w:tc>
          <w:tcPr>
            <w:tcW w:w="385" w:type="pct"/>
            <w:vMerge w:val="restart"/>
            <w:tcBorders>
              <w:top w:val="single" w:color="auto" w:sz="4" w:space="0"/>
              <w:bottom w:val="single" w:color="auto" w:sz="4" w:space="0"/>
              <w:right w:val="nil"/>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教室</w:t>
            </w:r>
          </w:p>
        </w:tc>
        <w:tc>
          <w:tcPr>
            <w:tcW w:w="397" w:type="pct"/>
            <w:tcBorders>
              <w:top w:val="single" w:color="auto" w:sz="4" w:space="0"/>
              <w:left w:val="nil"/>
              <w:bottom w:val="single" w:color="auto" w:sz="4" w:space="0"/>
            </w:tcBorders>
          </w:tcPr>
          <w:p>
            <w:pPr>
              <w:spacing w:line="280" w:lineRule="exact"/>
              <w:jc w:val="center"/>
              <w:rPr>
                <w:rFonts w:ascii="宋体" w:hAnsi="宋体"/>
                <w:kern w:val="0"/>
                <w:sz w:val="18"/>
                <w:szCs w:val="18"/>
              </w:rPr>
            </w:pPr>
          </w:p>
        </w:tc>
        <w:tc>
          <w:tcPr>
            <w:tcW w:w="371" w:type="pct"/>
            <w:vMerge w:val="restart"/>
            <w:tcBorders>
              <w:top w:val="single" w:color="auto" w:sz="4" w:space="0"/>
            </w:tcBorders>
            <w:vAlign w:val="center"/>
          </w:tcPr>
          <w:p>
            <w:pPr>
              <w:spacing w:line="280" w:lineRule="exact"/>
              <w:jc w:val="center"/>
              <w:rPr>
                <w:rFonts w:ascii="宋体" w:hAnsi="宋体"/>
                <w:kern w:val="0"/>
                <w:sz w:val="18"/>
                <w:szCs w:val="18"/>
              </w:rPr>
            </w:pPr>
            <w:r>
              <w:rPr>
                <w:rFonts w:hint="eastAsia" w:ascii="宋体" w:hAnsi="宋体"/>
                <w:kern w:val="0"/>
                <w:sz w:val="18"/>
                <w:szCs w:val="18"/>
              </w:rPr>
              <w:t>实验实习用房</w:t>
            </w:r>
          </w:p>
        </w:tc>
        <w:tc>
          <w:tcPr>
            <w:tcW w:w="462"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专职科研机构办公及研究用房</w:t>
            </w:r>
          </w:p>
        </w:tc>
        <w:tc>
          <w:tcPr>
            <w:tcW w:w="308"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图书馆</w:t>
            </w:r>
          </w:p>
        </w:tc>
        <w:tc>
          <w:tcPr>
            <w:tcW w:w="385"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室内体育用房</w:t>
            </w:r>
          </w:p>
        </w:tc>
        <w:tc>
          <w:tcPr>
            <w:tcW w:w="384"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师生活动用房</w:t>
            </w:r>
          </w:p>
        </w:tc>
        <w:tc>
          <w:tcPr>
            <w:tcW w:w="385"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会堂</w:t>
            </w:r>
          </w:p>
        </w:tc>
        <w:tc>
          <w:tcPr>
            <w:tcW w:w="384"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继续教育用房</w:t>
            </w:r>
          </w:p>
        </w:tc>
        <w:tc>
          <w:tcPr>
            <w:tcW w:w="385" w:type="pct"/>
            <w:vMerge w:val="continue"/>
            <w:vAlign w:val="center"/>
          </w:tcPr>
          <w:p>
            <w:pPr>
              <w:spacing w:line="280" w:lineRule="exact"/>
              <w:jc w:val="center"/>
              <w:rPr>
                <w:rFonts w:ascii="宋体" w:hAnsi="宋体" w:cs="宋体"/>
                <w:kern w:val="0"/>
                <w:sz w:val="18"/>
                <w:szCs w:val="18"/>
              </w:rPr>
            </w:pPr>
          </w:p>
        </w:tc>
        <w:tc>
          <w:tcPr>
            <w:tcW w:w="384"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校行政办公用房</w:t>
            </w:r>
          </w:p>
        </w:tc>
        <w:tc>
          <w:tcPr>
            <w:tcW w:w="385" w:type="pct"/>
            <w:vMerge w:val="restart"/>
            <w:tcBorders>
              <w:top w:val="single" w:color="auto" w:sz="4" w:space="0"/>
            </w:tcBorders>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院系及教师办公用房</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385" w:type="pct"/>
            <w:vMerge w:val="continue"/>
            <w:vAlign w:val="center"/>
          </w:tcPr>
          <w:p>
            <w:pPr>
              <w:spacing w:line="280" w:lineRule="exact"/>
              <w:jc w:val="center"/>
              <w:rPr>
                <w:rFonts w:ascii="宋体" w:hAnsi="宋体" w:cs="宋体"/>
                <w:kern w:val="0"/>
                <w:sz w:val="18"/>
                <w:szCs w:val="18"/>
              </w:rPr>
            </w:pPr>
          </w:p>
        </w:tc>
        <w:tc>
          <w:tcPr>
            <w:tcW w:w="385" w:type="pct"/>
            <w:vMerge w:val="continue"/>
            <w:tcBorders>
              <w:top w:val="single" w:color="auto" w:sz="4" w:space="0"/>
            </w:tcBorders>
            <w:vAlign w:val="center"/>
          </w:tcPr>
          <w:p>
            <w:pPr>
              <w:spacing w:line="280" w:lineRule="exact"/>
              <w:jc w:val="center"/>
              <w:rPr>
                <w:rFonts w:ascii="宋体" w:hAnsi="宋体" w:cs="宋体"/>
                <w:kern w:val="0"/>
                <w:sz w:val="18"/>
                <w:szCs w:val="18"/>
              </w:rPr>
            </w:pPr>
          </w:p>
        </w:tc>
        <w:tc>
          <w:tcPr>
            <w:tcW w:w="397" w:type="pct"/>
            <w:tcBorders>
              <w:top w:val="single" w:color="auto" w:sz="4" w:space="0"/>
            </w:tcBorders>
          </w:tcPr>
          <w:p>
            <w:pPr>
              <w:spacing w:line="280" w:lineRule="exact"/>
              <w:jc w:val="center"/>
              <w:rPr>
                <w:rFonts w:ascii="宋体" w:hAnsi="宋体"/>
                <w:kern w:val="0"/>
                <w:sz w:val="18"/>
                <w:szCs w:val="18"/>
              </w:rPr>
            </w:pPr>
            <w:r>
              <w:rPr>
                <w:rFonts w:hint="eastAsia" w:ascii="宋体" w:hAnsi="宋体"/>
                <w:kern w:val="0"/>
                <w:sz w:val="18"/>
                <w:szCs w:val="18"/>
              </w:rPr>
              <w:t>#艺术院校专业课教室</w:t>
            </w:r>
          </w:p>
        </w:tc>
        <w:tc>
          <w:tcPr>
            <w:tcW w:w="371" w:type="pct"/>
            <w:vMerge w:val="continue"/>
            <w:vAlign w:val="center"/>
          </w:tcPr>
          <w:p>
            <w:pPr>
              <w:spacing w:line="280" w:lineRule="exact"/>
              <w:jc w:val="center"/>
              <w:rPr>
                <w:rFonts w:ascii="宋体" w:hAnsi="宋体"/>
                <w:kern w:val="0"/>
                <w:sz w:val="18"/>
                <w:szCs w:val="18"/>
              </w:rPr>
            </w:pPr>
          </w:p>
        </w:tc>
        <w:tc>
          <w:tcPr>
            <w:tcW w:w="462" w:type="pct"/>
            <w:vMerge w:val="continue"/>
            <w:vAlign w:val="center"/>
          </w:tcPr>
          <w:p>
            <w:pPr>
              <w:spacing w:line="280" w:lineRule="exact"/>
              <w:jc w:val="center"/>
              <w:rPr>
                <w:rFonts w:ascii="宋体" w:hAnsi="宋体" w:cs="宋体"/>
                <w:kern w:val="0"/>
                <w:sz w:val="18"/>
                <w:szCs w:val="18"/>
              </w:rPr>
            </w:pPr>
          </w:p>
        </w:tc>
        <w:tc>
          <w:tcPr>
            <w:tcW w:w="308" w:type="pct"/>
            <w:vMerge w:val="continue"/>
            <w:vAlign w:val="center"/>
          </w:tcPr>
          <w:p>
            <w:pPr>
              <w:spacing w:line="280" w:lineRule="exact"/>
              <w:jc w:val="center"/>
              <w:rPr>
                <w:rFonts w:ascii="宋体" w:hAnsi="宋体" w:cs="宋体"/>
                <w:kern w:val="0"/>
                <w:sz w:val="18"/>
                <w:szCs w:val="18"/>
              </w:rPr>
            </w:pPr>
          </w:p>
        </w:tc>
        <w:tc>
          <w:tcPr>
            <w:tcW w:w="385" w:type="pct"/>
            <w:vMerge w:val="continue"/>
            <w:vAlign w:val="center"/>
          </w:tcPr>
          <w:p>
            <w:pPr>
              <w:spacing w:line="280" w:lineRule="exact"/>
              <w:jc w:val="center"/>
              <w:rPr>
                <w:rFonts w:ascii="宋体" w:hAnsi="宋体" w:cs="宋体"/>
                <w:kern w:val="0"/>
                <w:sz w:val="18"/>
                <w:szCs w:val="18"/>
              </w:rPr>
            </w:pPr>
          </w:p>
        </w:tc>
        <w:tc>
          <w:tcPr>
            <w:tcW w:w="384" w:type="pct"/>
            <w:vMerge w:val="continue"/>
            <w:vAlign w:val="center"/>
          </w:tcPr>
          <w:p>
            <w:pPr>
              <w:spacing w:line="280" w:lineRule="exact"/>
              <w:jc w:val="center"/>
              <w:rPr>
                <w:rFonts w:ascii="宋体" w:hAnsi="宋体" w:cs="宋体"/>
                <w:kern w:val="0"/>
                <w:sz w:val="18"/>
                <w:szCs w:val="18"/>
              </w:rPr>
            </w:pPr>
          </w:p>
        </w:tc>
        <w:tc>
          <w:tcPr>
            <w:tcW w:w="385" w:type="pct"/>
            <w:vMerge w:val="continue"/>
            <w:vAlign w:val="center"/>
          </w:tcPr>
          <w:p>
            <w:pPr>
              <w:spacing w:line="280" w:lineRule="exact"/>
              <w:jc w:val="center"/>
              <w:rPr>
                <w:rFonts w:ascii="宋体" w:hAnsi="宋体" w:cs="宋体"/>
                <w:kern w:val="0"/>
                <w:sz w:val="18"/>
                <w:szCs w:val="18"/>
              </w:rPr>
            </w:pPr>
          </w:p>
        </w:tc>
        <w:tc>
          <w:tcPr>
            <w:tcW w:w="384" w:type="pct"/>
            <w:vMerge w:val="continue"/>
            <w:vAlign w:val="center"/>
          </w:tcPr>
          <w:p>
            <w:pPr>
              <w:spacing w:line="280" w:lineRule="exact"/>
              <w:jc w:val="center"/>
              <w:rPr>
                <w:rFonts w:ascii="宋体" w:hAnsi="宋体" w:cs="宋体"/>
                <w:kern w:val="0"/>
                <w:sz w:val="18"/>
                <w:szCs w:val="18"/>
              </w:rPr>
            </w:pPr>
          </w:p>
        </w:tc>
        <w:tc>
          <w:tcPr>
            <w:tcW w:w="385" w:type="pct"/>
            <w:vMerge w:val="continue"/>
            <w:vAlign w:val="center"/>
          </w:tcPr>
          <w:p>
            <w:pPr>
              <w:spacing w:line="280" w:lineRule="exact"/>
              <w:jc w:val="center"/>
              <w:rPr>
                <w:rFonts w:ascii="宋体" w:hAnsi="宋体" w:cs="宋体"/>
                <w:kern w:val="0"/>
                <w:sz w:val="18"/>
                <w:szCs w:val="18"/>
              </w:rPr>
            </w:pPr>
          </w:p>
        </w:tc>
        <w:tc>
          <w:tcPr>
            <w:tcW w:w="384" w:type="pct"/>
            <w:vMerge w:val="continue"/>
            <w:vAlign w:val="center"/>
          </w:tcPr>
          <w:p>
            <w:pPr>
              <w:spacing w:line="280" w:lineRule="exact"/>
              <w:jc w:val="center"/>
              <w:rPr>
                <w:rFonts w:ascii="宋体" w:hAnsi="宋体" w:cs="宋体"/>
                <w:kern w:val="0"/>
                <w:sz w:val="18"/>
                <w:szCs w:val="18"/>
              </w:rPr>
            </w:pPr>
          </w:p>
        </w:tc>
        <w:tc>
          <w:tcPr>
            <w:tcW w:w="385" w:type="pct"/>
            <w:vMerge w:val="continue"/>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85" w:type="pct"/>
            <w:vAlign w:val="center"/>
          </w:tcPr>
          <w:p>
            <w:pPr>
              <w:widowControl/>
              <w:spacing w:line="280" w:lineRule="exact"/>
              <w:jc w:val="center"/>
              <w:rPr>
                <w:rFonts w:ascii="宋体" w:hAnsi="宋体"/>
                <w:kern w:val="0"/>
                <w:sz w:val="18"/>
                <w:szCs w:val="18"/>
              </w:rPr>
            </w:pPr>
            <w:r>
              <w:rPr>
                <w:rFonts w:ascii="宋体" w:hAnsi="宋体"/>
                <w:kern w:val="0"/>
                <w:sz w:val="18"/>
                <w:szCs w:val="18"/>
              </w:rPr>
              <w:t>7</w:t>
            </w:r>
          </w:p>
        </w:tc>
        <w:tc>
          <w:tcPr>
            <w:tcW w:w="385" w:type="pct"/>
            <w:vAlign w:val="center"/>
          </w:tcPr>
          <w:p>
            <w:pPr>
              <w:widowControl/>
              <w:spacing w:line="280" w:lineRule="exact"/>
              <w:jc w:val="center"/>
              <w:rPr>
                <w:rFonts w:ascii="宋体" w:hAnsi="宋体"/>
                <w:kern w:val="0"/>
                <w:sz w:val="18"/>
                <w:szCs w:val="18"/>
              </w:rPr>
            </w:pPr>
            <w:r>
              <w:rPr>
                <w:rFonts w:ascii="宋体" w:hAnsi="宋体"/>
                <w:kern w:val="0"/>
                <w:sz w:val="18"/>
                <w:szCs w:val="18"/>
              </w:rPr>
              <w:t>8</w:t>
            </w:r>
          </w:p>
        </w:tc>
        <w:tc>
          <w:tcPr>
            <w:tcW w:w="397" w:type="pct"/>
          </w:tcPr>
          <w:p>
            <w:pPr>
              <w:widowControl/>
              <w:spacing w:line="280" w:lineRule="exact"/>
              <w:jc w:val="center"/>
              <w:rPr>
                <w:rFonts w:ascii="宋体" w:hAnsi="宋体"/>
                <w:kern w:val="0"/>
                <w:sz w:val="18"/>
                <w:szCs w:val="18"/>
              </w:rPr>
            </w:pPr>
            <w:r>
              <w:rPr>
                <w:rFonts w:hint="eastAsia" w:ascii="宋体" w:hAnsi="宋体"/>
                <w:kern w:val="0"/>
                <w:sz w:val="18"/>
                <w:szCs w:val="18"/>
              </w:rPr>
              <w:t>9</w:t>
            </w:r>
          </w:p>
        </w:tc>
        <w:tc>
          <w:tcPr>
            <w:tcW w:w="371" w:type="pct"/>
            <w:vAlign w:val="center"/>
          </w:tcPr>
          <w:p>
            <w:pPr>
              <w:widowControl/>
              <w:spacing w:line="280" w:lineRule="exact"/>
              <w:jc w:val="center"/>
              <w:rPr>
                <w:rFonts w:ascii="宋体" w:hAnsi="宋体"/>
                <w:kern w:val="0"/>
                <w:sz w:val="18"/>
                <w:szCs w:val="18"/>
              </w:rPr>
            </w:pPr>
            <w:r>
              <w:rPr>
                <w:rFonts w:ascii="宋体" w:hAnsi="宋体"/>
                <w:kern w:val="0"/>
                <w:sz w:val="18"/>
                <w:szCs w:val="18"/>
              </w:rPr>
              <w:t>10</w:t>
            </w:r>
          </w:p>
        </w:tc>
        <w:tc>
          <w:tcPr>
            <w:tcW w:w="462" w:type="pct"/>
            <w:vAlign w:val="center"/>
          </w:tcPr>
          <w:p>
            <w:pPr>
              <w:widowControl/>
              <w:spacing w:line="280" w:lineRule="exact"/>
              <w:jc w:val="center"/>
              <w:rPr>
                <w:rFonts w:ascii="宋体" w:hAnsi="宋体"/>
                <w:kern w:val="0"/>
                <w:sz w:val="18"/>
                <w:szCs w:val="18"/>
              </w:rPr>
            </w:pPr>
            <w:r>
              <w:rPr>
                <w:rFonts w:ascii="宋体" w:hAnsi="宋体"/>
                <w:kern w:val="0"/>
                <w:sz w:val="18"/>
                <w:szCs w:val="18"/>
              </w:rPr>
              <w:t>11</w:t>
            </w:r>
          </w:p>
        </w:tc>
        <w:tc>
          <w:tcPr>
            <w:tcW w:w="308" w:type="pct"/>
            <w:vAlign w:val="center"/>
          </w:tcPr>
          <w:p>
            <w:pPr>
              <w:widowControl/>
              <w:spacing w:line="280" w:lineRule="exact"/>
              <w:jc w:val="center"/>
              <w:rPr>
                <w:rFonts w:ascii="宋体" w:hAnsi="宋体"/>
                <w:kern w:val="0"/>
                <w:sz w:val="18"/>
                <w:szCs w:val="18"/>
              </w:rPr>
            </w:pPr>
            <w:r>
              <w:rPr>
                <w:rFonts w:ascii="宋体" w:hAnsi="宋体"/>
                <w:kern w:val="0"/>
                <w:sz w:val="18"/>
                <w:szCs w:val="18"/>
              </w:rPr>
              <w:t>12</w:t>
            </w:r>
          </w:p>
        </w:tc>
        <w:tc>
          <w:tcPr>
            <w:tcW w:w="385" w:type="pct"/>
            <w:vAlign w:val="center"/>
          </w:tcPr>
          <w:p>
            <w:pPr>
              <w:widowControl/>
              <w:spacing w:line="280" w:lineRule="exact"/>
              <w:jc w:val="center"/>
              <w:rPr>
                <w:rFonts w:ascii="宋体" w:hAnsi="宋体"/>
                <w:kern w:val="0"/>
                <w:sz w:val="18"/>
                <w:szCs w:val="18"/>
              </w:rPr>
            </w:pPr>
            <w:r>
              <w:rPr>
                <w:rFonts w:ascii="宋体" w:hAnsi="宋体"/>
                <w:kern w:val="0"/>
                <w:sz w:val="18"/>
                <w:szCs w:val="18"/>
              </w:rPr>
              <w:t>13</w:t>
            </w:r>
          </w:p>
        </w:tc>
        <w:tc>
          <w:tcPr>
            <w:tcW w:w="384" w:type="pct"/>
            <w:vAlign w:val="center"/>
          </w:tcPr>
          <w:p>
            <w:pPr>
              <w:widowControl/>
              <w:spacing w:line="280" w:lineRule="exact"/>
              <w:jc w:val="center"/>
              <w:rPr>
                <w:rFonts w:ascii="宋体" w:hAnsi="宋体"/>
                <w:kern w:val="0"/>
                <w:sz w:val="18"/>
                <w:szCs w:val="18"/>
              </w:rPr>
            </w:pPr>
            <w:r>
              <w:rPr>
                <w:rFonts w:ascii="宋体" w:hAnsi="宋体"/>
                <w:kern w:val="0"/>
                <w:sz w:val="18"/>
                <w:szCs w:val="18"/>
              </w:rPr>
              <w:t>14</w:t>
            </w:r>
          </w:p>
        </w:tc>
        <w:tc>
          <w:tcPr>
            <w:tcW w:w="385" w:type="pct"/>
            <w:vAlign w:val="center"/>
          </w:tcPr>
          <w:p>
            <w:pPr>
              <w:widowControl/>
              <w:spacing w:line="280" w:lineRule="exact"/>
              <w:jc w:val="center"/>
              <w:rPr>
                <w:rFonts w:ascii="宋体" w:hAnsi="宋体"/>
                <w:kern w:val="0"/>
                <w:sz w:val="18"/>
                <w:szCs w:val="18"/>
              </w:rPr>
            </w:pPr>
            <w:r>
              <w:rPr>
                <w:rFonts w:ascii="宋体" w:hAnsi="宋体"/>
                <w:kern w:val="0"/>
                <w:sz w:val="18"/>
                <w:szCs w:val="18"/>
              </w:rPr>
              <w:t>15</w:t>
            </w:r>
          </w:p>
        </w:tc>
        <w:tc>
          <w:tcPr>
            <w:tcW w:w="384" w:type="pct"/>
            <w:vAlign w:val="center"/>
          </w:tcPr>
          <w:p>
            <w:pPr>
              <w:widowControl/>
              <w:spacing w:line="280" w:lineRule="exact"/>
              <w:jc w:val="center"/>
              <w:rPr>
                <w:rFonts w:ascii="宋体" w:hAnsi="宋体"/>
                <w:kern w:val="0"/>
                <w:sz w:val="18"/>
                <w:szCs w:val="18"/>
              </w:rPr>
            </w:pPr>
            <w:r>
              <w:rPr>
                <w:rFonts w:ascii="宋体" w:hAnsi="宋体"/>
                <w:kern w:val="0"/>
                <w:sz w:val="18"/>
                <w:szCs w:val="18"/>
              </w:rPr>
              <w:t>16</w:t>
            </w:r>
          </w:p>
        </w:tc>
        <w:tc>
          <w:tcPr>
            <w:tcW w:w="385" w:type="pct"/>
          </w:tcPr>
          <w:p>
            <w:pPr>
              <w:widowControl/>
              <w:spacing w:line="280" w:lineRule="exact"/>
              <w:jc w:val="center"/>
              <w:rPr>
                <w:rFonts w:ascii="宋体" w:hAnsi="宋体"/>
                <w:kern w:val="0"/>
                <w:sz w:val="18"/>
                <w:szCs w:val="18"/>
              </w:rPr>
            </w:pPr>
            <w:r>
              <w:rPr>
                <w:rFonts w:hint="eastAsia" w:ascii="宋体" w:hAnsi="宋体"/>
                <w:kern w:val="0"/>
                <w:sz w:val="18"/>
                <w:szCs w:val="18"/>
              </w:rPr>
              <w:t>1</w:t>
            </w:r>
            <w:r>
              <w:rPr>
                <w:rFonts w:ascii="宋体" w:hAnsi="宋体"/>
                <w:kern w:val="0"/>
                <w:sz w:val="18"/>
                <w:szCs w:val="18"/>
              </w:rPr>
              <w:t>7</w:t>
            </w:r>
          </w:p>
        </w:tc>
        <w:tc>
          <w:tcPr>
            <w:tcW w:w="384" w:type="pct"/>
            <w:vAlign w:val="center"/>
          </w:tcPr>
          <w:p>
            <w:pPr>
              <w:widowControl/>
              <w:spacing w:line="280" w:lineRule="exact"/>
              <w:jc w:val="center"/>
              <w:rPr>
                <w:rFonts w:ascii="宋体" w:hAnsi="宋体"/>
                <w:kern w:val="0"/>
                <w:sz w:val="18"/>
                <w:szCs w:val="18"/>
              </w:rPr>
            </w:pPr>
            <w:r>
              <w:rPr>
                <w:rFonts w:ascii="宋体" w:hAnsi="宋体"/>
                <w:kern w:val="0"/>
                <w:sz w:val="18"/>
                <w:szCs w:val="18"/>
              </w:rPr>
              <w:t>18</w:t>
            </w:r>
          </w:p>
        </w:tc>
        <w:tc>
          <w:tcPr>
            <w:tcW w:w="385" w:type="pct"/>
            <w:vAlign w:val="center"/>
          </w:tcPr>
          <w:p>
            <w:pPr>
              <w:widowControl/>
              <w:spacing w:line="280" w:lineRule="exact"/>
              <w:jc w:val="center"/>
              <w:rPr>
                <w:rFonts w:ascii="宋体" w:hAnsi="宋体"/>
                <w:kern w:val="0"/>
                <w:sz w:val="18"/>
                <w:szCs w:val="18"/>
              </w:rPr>
            </w:pPr>
            <w:r>
              <w:rPr>
                <w:rFonts w:ascii="宋体" w:hAnsi="宋体"/>
                <w:kern w:val="0"/>
                <w:sz w:val="18"/>
                <w:szCs w:val="18"/>
              </w:rPr>
              <w:t>19</w:t>
            </w:r>
          </w:p>
        </w:tc>
      </w:tr>
    </w:tbl>
    <w:p>
      <w:pPr>
        <w:spacing w:line="440" w:lineRule="exact"/>
        <w:ind w:right="-800" w:rightChars="-381"/>
        <w:rPr>
          <w:rFonts w:ascii="宋体" w:hAnsi="宋体"/>
          <w:sz w:val="18"/>
          <w:szCs w:val="18"/>
        </w:rPr>
      </w:pPr>
      <w:r>
        <w:rPr>
          <w:rFonts w:hint="eastAsia" w:ascii="宋体" w:hAnsi="宋体" w:cs="宋体"/>
          <w:sz w:val="18"/>
          <w:szCs w:val="18"/>
        </w:rPr>
        <w:t>续表二</w:t>
      </w:r>
    </w:p>
    <w:tbl>
      <w:tblPr>
        <w:tblStyle w:val="4"/>
        <w:tblW w:w="4999" w:type="pct"/>
        <w:tblInd w:w="2" w:type="dxa"/>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659"/>
        <w:gridCol w:w="782"/>
        <w:gridCol w:w="542"/>
        <w:gridCol w:w="112"/>
        <w:gridCol w:w="550"/>
        <w:gridCol w:w="499"/>
        <w:gridCol w:w="789"/>
        <w:gridCol w:w="656"/>
        <w:gridCol w:w="656"/>
        <w:gridCol w:w="1430"/>
        <w:gridCol w:w="852"/>
        <w:gridCol w:w="994"/>
      </w:tblGrid>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157" w:hRule="atLeast"/>
        </w:trPr>
        <w:tc>
          <w:tcPr>
            <w:tcW w:w="386" w:type="pct"/>
            <w:vMerge w:val="restart"/>
            <w:tcBorders>
              <w:top w:val="single" w:color="auto" w:sz="8" w:space="0"/>
              <w:bottom w:val="single" w:color="auto" w:sz="2" w:space="0"/>
              <w:right w:val="nil"/>
            </w:tcBorders>
            <w:vAlign w:val="center"/>
          </w:tcPr>
          <w:p>
            <w:pPr>
              <w:spacing w:line="280" w:lineRule="exact"/>
              <w:jc w:val="center"/>
              <w:rPr>
                <w:rFonts w:ascii="宋体" w:hAnsi="宋体"/>
                <w:kern w:val="0"/>
                <w:sz w:val="18"/>
                <w:szCs w:val="18"/>
              </w:rPr>
            </w:pPr>
            <w:r>
              <w:rPr>
                <w:rFonts w:hint="eastAsia" w:ascii="宋体" w:hAnsi="宋体"/>
                <w:sz w:val="18"/>
                <w:szCs w:val="18"/>
              </w:rPr>
              <w:t>生活用房</w:t>
            </w:r>
          </w:p>
        </w:tc>
        <w:tc>
          <w:tcPr>
            <w:tcW w:w="459" w:type="pct"/>
            <w:tcBorders>
              <w:top w:val="single" w:color="auto" w:sz="8" w:space="0"/>
              <w:left w:val="nil"/>
              <w:bottom w:val="single" w:color="auto" w:sz="2" w:space="0"/>
              <w:right w:val="nil"/>
            </w:tcBorders>
          </w:tcPr>
          <w:p>
            <w:pPr>
              <w:spacing w:line="280" w:lineRule="exact"/>
              <w:jc w:val="center"/>
              <w:rPr>
                <w:rFonts w:ascii="宋体" w:hAnsi="宋体" w:cs="宋体"/>
                <w:kern w:val="0"/>
                <w:sz w:val="18"/>
                <w:szCs w:val="18"/>
              </w:rPr>
            </w:pPr>
          </w:p>
        </w:tc>
        <w:tc>
          <w:tcPr>
            <w:tcW w:w="318" w:type="pct"/>
            <w:tcBorders>
              <w:top w:val="single" w:color="auto" w:sz="8" w:space="0"/>
              <w:left w:val="nil"/>
              <w:bottom w:val="single" w:color="auto" w:sz="2" w:space="0"/>
              <w:right w:val="nil"/>
            </w:tcBorders>
            <w:vAlign w:val="center"/>
          </w:tcPr>
          <w:p>
            <w:pPr>
              <w:spacing w:line="280" w:lineRule="exact"/>
              <w:jc w:val="center"/>
              <w:rPr>
                <w:rFonts w:ascii="宋体" w:hAnsi="宋体"/>
                <w:kern w:val="0"/>
                <w:sz w:val="18"/>
                <w:szCs w:val="18"/>
              </w:rPr>
            </w:pPr>
          </w:p>
        </w:tc>
        <w:tc>
          <w:tcPr>
            <w:tcW w:w="389" w:type="pct"/>
            <w:gridSpan w:val="2"/>
            <w:tcBorders>
              <w:top w:val="single" w:color="auto" w:sz="8" w:space="0"/>
              <w:left w:val="nil"/>
              <w:bottom w:val="single" w:color="auto" w:sz="2" w:space="0"/>
              <w:right w:val="nil"/>
            </w:tcBorders>
            <w:vAlign w:val="center"/>
          </w:tcPr>
          <w:p>
            <w:pPr>
              <w:spacing w:line="280" w:lineRule="exact"/>
              <w:jc w:val="center"/>
              <w:rPr>
                <w:rFonts w:ascii="宋体" w:hAnsi="宋体"/>
                <w:kern w:val="0"/>
                <w:sz w:val="18"/>
                <w:szCs w:val="18"/>
              </w:rPr>
            </w:pPr>
          </w:p>
        </w:tc>
        <w:tc>
          <w:tcPr>
            <w:tcW w:w="756" w:type="pct"/>
            <w:gridSpan w:val="2"/>
            <w:tcBorders>
              <w:top w:val="single" w:color="auto" w:sz="8" w:space="0"/>
              <w:left w:val="nil"/>
              <w:bottom w:val="single" w:color="auto" w:sz="2" w:space="0"/>
            </w:tcBorders>
            <w:vAlign w:val="center"/>
          </w:tcPr>
          <w:p>
            <w:pPr>
              <w:spacing w:line="280" w:lineRule="exact"/>
              <w:jc w:val="center"/>
              <w:rPr>
                <w:rFonts w:ascii="宋体" w:hAnsi="宋体" w:cs="宋体"/>
                <w:kern w:val="0"/>
                <w:sz w:val="18"/>
                <w:szCs w:val="18"/>
              </w:rPr>
            </w:pPr>
          </w:p>
        </w:tc>
        <w:tc>
          <w:tcPr>
            <w:tcW w:w="385" w:type="pct"/>
            <w:vMerge w:val="restart"/>
            <w:tcBorders>
              <w:top w:val="single" w:color="auto" w:sz="8" w:space="0"/>
              <w:right w:val="nil"/>
            </w:tcBorders>
            <w:vAlign w:val="center"/>
          </w:tcPr>
          <w:p>
            <w:pPr>
              <w:spacing w:line="280" w:lineRule="exact"/>
              <w:jc w:val="center"/>
              <w:rPr>
                <w:rFonts w:ascii="宋体" w:hAnsi="宋体"/>
                <w:kern w:val="0"/>
                <w:sz w:val="18"/>
                <w:szCs w:val="18"/>
              </w:rPr>
            </w:pPr>
            <w:r>
              <w:rPr>
                <w:rFonts w:hint="eastAsia" w:ascii="宋体" w:hAnsi="宋体"/>
                <w:kern w:val="0"/>
                <w:sz w:val="18"/>
                <w:szCs w:val="18"/>
              </w:rPr>
              <w:t>其他用房</w:t>
            </w:r>
          </w:p>
        </w:tc>
        <w:tc>
          <w:tcPr>
            <w:tcW w:w="385" w:type="pct"/>
            <w:tcBorders>
              <w:top w:val="single" w:color="auto" w:sz="2" w:space="0"/>
              <w:left w:val="nil"/>
              <w:bottom w:val="single" w:color="auto" w:sz="2" w:space="0"/>
              <w:right w:val="nil"/>
            </w:tcBorders>
            <w:vAlign w:val="center"/>
          </w:tcPr>
          <w:p>
            <w:pPr>
              <w:widowControl/>
              <w:spacing w:line="280" w:lineRule="exact"/>
              <w:jc w:val="center"/>
              <w:rPr>
                <w:rFonts w:ascii="宋体" w:hAnsi="宋体"/>
                <w:kern w:val="0"/>
                <w:sz w:val="18"/>
                <w:szCs w:val="18"/>
              </w:rPr>
            </w:pPr>
          </w:p>
        </w:tc>
        <w:tc>
          <w:tcPr>
            <w:tcW w:w="839" w:type="pct"/>
            <w:tcBorders>
              <w:top w:val="single" w:color="auto" w:sz="2" w:space="0"/>
              <w:left w:val="nil"/>
              <w:bottom w:val="single" w:color="auto" w:sz="2" w:space="0"/>
              <w:right w:val="single" w:color="auto" w:sz="2" w:space="0"/>
            </w:tcBorders>
          </w:tcPr>
          <w:p>
            <w:pPr>
              <w:spacing w:line="280" w:lineRule="exact"/>
              <w:jc w:val="center"/>
              <w:rPr>
                <w:rFonts w:ascii="宋体" w:hAnsi="宋体"/>
                <w:sz w:val="18"/>
                <w:szCs w:val="18"/>
              </w:rPr>
            </w:pPr>
          </w:p>
        </w:tc>
        <w:tc>
          <w:tcPr>
            <w:tcW w:w="500" w:type="pct"/>
            <w:vMerge w:val="restar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kern w:val="0"/>
                <w:sz w:val="18"/>
                <w:szCs w:val="18"/>
              </w:rPr>
            </w:pPr>
            <w:r>
              <w:rPr>
                <w:rFonts w:hint="eastAsia" w:ascii="宋体" w:hAnsi="宋体"/>
                <w:sz w:val="18"/>
                <w:szCs w:val="18"/>
              </w:rPr>
              <w:t>教工住宅</w:t>
            </w:r>
          </w:p>
        </w:tc>
        <w:tc>
          <w:tcPr>
            <w:tcW w:w="583" w:type="pct"/>
            <w:vMerge w:val="restart"/>
            <w:tcBorders>
              <w:top w:val="single" w:color="auto" w:sz="8" w:space="0"/>
            </w:tcBorders>
            <w:vAlign w:val="center"/>
          </w:tcPr>
          <w:p>
            <w:pPr>
              <w:spacing w:line="280" w:lineRule="exact"/>
              <w:jc w:val="center"/>
              <w:rPr>
                <w:rFonts w:ascii="宋体" w:hAnsi="宋体"/>
                <w:sz w:val="18"/>
                <w:szCs w:val="18"/>
              </w:rPr>
            </w:pPr>
            <w:r>
              <w:rPr>
                <w:rFonts w:hint="eastAsia" w:ascii="宋体" w:hAnsi="宋体"/>
                <w:sz w:val="18"/>
                <w:szCs w:val="18"/>
              </w:rPr>
              <w:t>危房等级（</w:t>
            </w:r>
            <w:r>
              <w:rPr>
                <w:rFonts w:ascii="宋体" w:hAnsi="宋体"/>
                <w:sz w:val="18"/>
                <w:szCs w:val="18"/>
              </w:rPr>
              <w:t>C级/D</w:t>
            </w:r>
            <w:r>
              <w:rPr>
                <w:rFonts w:hint="eastAsia" w:ascii="宋体" w:hAnsi="宋体"/>
                <w:sz w:val="18"/>
                <w:szCs w:val="18"/>
              </w:rPr>
              <w:t>级）</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33" w:hRule="atLeast"/>
        </w:trPr>
        <w:tc>
          <w:tcPr>
            <w:tcW w:w="386" w:type="pct"/>
            <w:vMerge w:val="continue"/>
            <w:tcBorders>
              <w:top w:val="single" w:color="auto" w:sz="2" w:space="0"/>
              <w:bottom w:val="single" w:color="auto" w:sz="4" w:space="0"/>
            </w:tcBorders>
            <w:vAlign w:val="center"/>
          </w:tcPr>
          <w:p>
            <w:pPr>
              <w:widowControl/>
              <w:spacing w:line="280" w:lineRule="exact"/>
              <w:jc w:val="center"/>
              <w:rPr>
                <w:rFonts w:ascii="宋体" w:hAnsi="宋体"/>
                <w:kern w:val="0"/>
                <w:sz w:val="18"/>
                <w:szCs w:val="18"/>
              </w:rPr>
            </w:pPr>
          </w:p>
        </w:tc>
        <w:tc>
          <w:tcPr>
            <w:tcW w:w="459" w:type="pct"/>
            <w:tcBorders>
              <w:top w:val="single" w:color="auto" w:sz="2" w:space="0"/>
              <w:bottom w:val="single" w:color="auto" w:sz="4" w:space="0"/>
            </w:tcBorders>
          </w:tcPr>
          <w:p>
            <w:pPr>
              <w:spacing w:line="280" w:lineRule="exact"/>
              <w:jc w:val="center"/>
              <w:rPr>
                <w:rFonts w:ascii="宋体" w:hAnsi="宋体"/>
                <w:sz w:val="18"/>
                <w:szCs w:val="18"/>
              </w:rPr>
            </w:pPr>
            <w:r>
              <w:rPr>
                <w:rFonts w:hint="eastAsia" w:ascii="宋体" w:hAnsi="宋体" w:cs="宋体"/>
                <w:kern w:val="0"/>
                <w:sz w:val="18"/>
                <w:szCs w:val="18"/>
              </w:rPr>
              <w:t>学生宿舍（公寓）</w:t>
            </w:r>
          </w:p>
        </w:tc>
        <w:tc>
          <w:tcPr>
            <w:tcW w:w="384" w:type="pct"/>
            <w:gridSpan w:val="2"/>
            <w:tcBorders>
              <w:top w:val="single" w:color="auto" w:sz="2" w:space="0"/>
              <w:bottom w:val="single" w:color="auto" w:sz="4"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食堂</w:t>
            </w:r>
          </w:p>
        </w:tc>
        <w:tc>
          <w:tcPr>
            <w:tcW w:w="616" w:type="pct"/>
            <w:gridSpan w:val="2"/>
            <w:tcBorders>
              <w:top w:val="single" w:color="auto" w:sz="2" w:space="0"/>
              <w:bottom w:val="single" w:color="auto" w:sz="4"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单身教师宿舍（公寓）</w:t>
            </w:r>
          </w:p>
        </w:tc>
        <w:tc>
          <w:tcPr>
            <w:tcW w:w="463" w:type="pct"/>
            <w:tcBorders>
              <w:top w:val="single" w:color="auto" w:sz="2" w:space="0"/>
              <w:bottom w:val="single" w:color="auto" w:sz="4" w:space="0"/>
            </w:tcBorders>
            <w:vAlign w:val="center"/>
          </w:tcPr>
          <w:p>
            <w:pPr>
              <w:spacing w:line="280" w:lineRule="exact"/>
              <w:jc w:val="center"/>
              <w:rPr>
                <w:rFonts w:ascii="宋体" w:hAnsi="宋体"/>
                <w:sz w:val="18"/>
                <w:szCs w:val="18"/>
              </w:rPr>
            </w:pPr>
            <w:r>
              <w:rPr>
                <w:rFonts w:hint="eastAsia" w:ascii="宋体" w:hAnsi="宋体" w:cs="宋体"/>
                <w:kern w:val="0"/>
                <w:sz w:val="18"/>
                <w:szCs w:val="18"/>
              </w:rPr>
              <w:t>后勤及辅助用房</w:t>
            </w:r>
          </w:p>
        </w:tc>
        <w:tc>
          <w:tcPr>
            <w:tcW w:w="385" w:type="pct"/>
            <w:vMerge w:val="continue"/>
            <w:tcBorders>
              <w:bottom w:val="single" w:color="auto" w:sz="4" w:space="0"/>
            </w:tcBorders>
            <w:vAlign w:val="center"/>
          </w:tcPr>
          <w:p>
            <w:pPr>
              <w:spacing w:line="280" w:lineRule="exact"/>
              <w:jc w:val="center"/>
              <w:rPr>
                <w:rFonts w:ascii="宋体" w:hAnsi="宋体"/>
                <w:sz w:val="18"/>
                <w:szCs w:val="18"/>
              </w:rPr>
            </w:pPr>
          </w:p>
        </w:tc>
        <w:tc>
          <w:tcPr>
            <w:tcW w:w="385" w:type="pct"/>
            <w:tcBorders>
              <w:top w:val="single" w:color="auto" w:sz="2" w:space="0"/>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#功能类别</w:t>
            </w:r>
          </w:p>
        </w:tc>
        <w:tc>
          <w:tcPr>
            <w:tcW w:w="839" w:type="pct"/>
            <w:tcBorders>
              <w:top w:val="single" w:color="auto" w:sz="2" w:space="0"/>
              <w:bottom w:val="single" w:color="auto" w:sz="4" w:space="0"/>
            </w:tcBorders>
          </w:tcPr>
          <w:p>
            <w:pPr>
              <w:spacing w:line="280" w:lineRule="exact"/>
              <w:jc w:val="center"/>
              <w:rPr>
                <w:rFonts w:ascii="宋体" w:hAnsi="宋体"/>
                <w:sz w:val="18"/>
                <w:szCs w:val="18"/>
              </w:rPr>
            </w:pPr>
            <w:r>
              <w:rPr>
                <w:rFonts w:hint="eastAsia" w:ascii="宋体" w:hAnsi="宋体"/>
                <w:sz w:val="18"/>
                <w:szCs w:val="18"/>
              </w:rPr>
              <w:t>#学校产权中被外单位租（借）用面积</w:t>
            </w:r>
          </w:p>
        </w:tc>
        <w:tc>
          <w:tcPr>
            <w:tcW w:w="500" w:type="pct"/>
            <w:vMerge w:val="continue"/>
            <w:tcBorders>
              <w:top w:val="single" w:color="auto" w:sz="2" w:space="0"/>
              <w:bottom w:val="single" w:color="auto" w:sz="4" w:space="0"/>
            </w:tcBorders>
            <w:vAlign w:val="center"/>
          </w:tcPr>
          <w:p>
            <w:pPr>
              <w:spacing w:line="280" w:lineRule="exact"/>
              <w:jc w:val="center"/>
              <w:rPr>
                <w:rFonts w:ascii="宋体" w:hAnsi="宋体"/>
                <w:sz w:val="18"/>
                <w:szCs w:val="18"/>
              </w:rPr>
            </w:pPr>
          </w:p>
        </w:tc>
        <w:tc>
          <w:tcPr>
            <w:tcW w:w="583" w:type="pct"/>
            <w:vMerge w:val="continue"/>
            <w:tcBorders>
              <w:bottom w:val="single" w:color="auto" w:sz="4" w:space="0"/>
            </w:tcBorders>
            <w:vAlign w:val="center"/>
          </w:tcPr>
          <w:p>
            <w:pPr>
              <w:spacing w:line="280" w:lineRule="exact"/>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70" w:hRule="atLeast"/>
        </w:trPr>
        <w:tc>
          <w:tcPr>
            <w:tcW w:w="386"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20</w:t>
            </w:r>
          </w:p>
        </w:tc>
        <w:tc>
          <w:tcPr>
            <w:tcW w:w="459"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21</w:t>
            </w:r>
          </w:p>
        </w:tc>
        <w:tc>
          <w:tcPr>
            <w:tcW w:w="384" w:type="pct"/>
            <w:gridSpan w:val="2"/>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22</w:t>
            </w:r>
          </w:p>
        </w:tc>
        <w:tc>
          <w:tcPr>
            <w:tcW w:w="616" w:type="pct"/>
            <w:gridSpan w:val="2"/>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23</w:t>
            </w:r>
          </w:p>
        </w:tc>
        <w:tc>
          <w:tcPr>
            <w:tcW w:w="463"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24</w:t>
            </w:r>
          </w:p>
        </w:tc>
        <w:tc>
          <w:tcPr>
            <w:tcW w:w="385"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25</w:t>
            </w:r>
          </w:p>
        </w:tc>
        <w:tc>
          <w:tcPr>
            <w:tcW w:w="385"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26</w:t>
            </w:r>
          </w:p>
        </w:tc>
        <w:tc>
          <w:tcPr>
            <w:tcW w:w="839" w:type="pct"/>
            <w:tcBorders>
              <w:top w:val="single" w:color="auto" w:sz="4" w:space="0"/>
              <w:bottom w:val="single" w:color="auto" w:sz="8" w:space="0"/>
            </w:tcBorders>
          </w:tcPr>
          <w:p>
            <w:pPr>
              <w:widowControl/>
              <w:spacing w:line="280" w:lineRule="exact"/>
              <w:jc w:val="center"/>
              <w:rPr>
                <w:rFonts w:ascii="宋体" w:hAnsi="宋体"/>
                <w:kern w:val="0"/>
                <w:sz w:val="18"/>
                <w:szCs w:val="18"/>
              </w:rPr>
            </w:pPr>
            <w:r>
              <w:rPr>
                <w:rFonts w:hint="eastAsia" w:ascii="宋体" w:hAnsi="宋体"/>
                <w:kern w:val="0"/>
                <w:sz w:val="18"/>
                <w:szCs w:val="18"/>
              </w:rPr>
              <w:t>2</w:t>
            </w:r>
            <w:r>
              <w:rPr>
                <w:rFonts w:ascii="宋体" w:hAnsi="宋体"/>
                <w:kern w:val="0"/>
                <w:sz w:val="18"/>
                <w:szCs w:val="18"/>
              </w:rPr>
              <w:t>7</w:t>
            </w:r>
          </w:p>
        </w:tc>
        <w:tc>
          <w:tcPr>
            <w:tcW w:w="500" w:type="pct"/>
            <w:tcBorders>
              <w:top w:val="single" w:color="auto" w:sz="4" w:space="0"/>
              <w:bottom w:val="single" w:color="auto" w:sz="8"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28</w:t>
            </w:r>
          </w:p>
        </w:tc>
        <w:tc>
          <w:tcPr>
            <w:tcW w:w="583" w:type="pct"/>
            <w:tcBorders>
              <w:top w:val="single" w:color="auto" w:sz="4" w:space="0"/>
              <w:bottom w:val="single" w:color="auto" w:sz="8" w:space="0"/>
            </w:tcBorders>
          </w:tcPr>
          <w:p>
            <w:pPr>
              <w:widowControl/>
              <w:spacing w:line="280" w:lineRule="exact"/>
              <w:jc w:val="center"/>
              <w:rPr>
                <w:rFonts w:ascii="宋体" w:hAnsi="宋体"/>
                <w:kern w:val="0"/>
                <w:sz w:val="18"/>
                <w:szCs w:val="18"/>
              </w:rPr>
            </w:pPr>
            <w:r>
              <w:rPr>
                <w:rFonts w:hint="eastAsia" w:ascii="宋体" w:hAnsi="宋体"/>
                <w:kern w:val="0"/>
                <w:sz w:val="18"/>
                <w:szCs w:val="18"/>
              </w:rPr>
              <w:t>2</w:t>
            </w:r>
            <w:r>
              <w:rPr>
                <w:rFonts w:ascii="宋体" w:hAnsi="宋体"/>
                <w:kern w:val="0"/>
                <w:sz w:val="18"/>
                <w:szCs w:val="18"/>
              </w:rPr>
              <w:t>9</w:t>
            </w:r>
          </w:p>
        </w:tc>
      </w:tr>
    </w:tbl>
    <w:p>
      <w:pPr>
        <w:spacing w:line="240" w:lineRule="exact"/>
        <w:ind w:right="-800" w:rightChars="-381"/>
        <w:rPr>
          <w:rFonts w:ascii="宋体" w:hAnsi="宋体" w:cs="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本表由大学、学院、独立学院、其他普通高教机构（分校或大专班）填报，若存在多点办学（主校区、分校区、研究生培养机构、无学生培养任务的科研机构、专门实习用地、其他校外用房）情况，需分别填报。</w:t>
      </w:r>
    </w:p>
    <w:p>
      <w:pPr>
        <w:tabs>
          <w:tab w:val="left" w:pos="567"/>
        </w:tabs>
        <w:spacing w:line="240" w:lineRule="exact"/>
        <w:ind w:left="2016" w:hanging="2015" w:hangingChars="1120"/>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ascii="宋体" w:hAnsi="宋体"/>
          <w:bCs/>
          <w:sz w:val="18"/>
        </w:rPr>
        <w:t>学校产权校舍是指学校拥有产权，已交付使用的校舍建筑面积。不包括尚未竣工的在建工程或已竣工未交付使用校舍、租借用校舍、临时搭建棚舍。</w:t>
      </w:r>
    </w:p>
    <w:p>
      <w:pPr>
        <w:tabs>
          <w:tab w:val="left" w:pos="567"/>
        </w:tabs>
        <w:spacing w:line="240" w:lineRule="exact"/>
        <w:ind w:firstLine="360" w:firstLineChars="200"/>
        <w:rPr>
          <w:rFonts w:ascii="宋体" w:hAnsi="宋体"/>
          <w:bCs/>
          <w:sz w:val="18"/>
        </w:rPr>
      </w:pPr>
      <w:r>
        <w:rPr>
          <w:rFonts w:hint="eastAsia" w:ascii="宋体" w:hAnsi="宋体"/>
          <w:sz w:val="18"/>
          <w:szCs w:val="18"/>
        </w:rPr>
        <w:t>（</w:t>
      </w:r>
      <w:r>
        <w:rPr>
          <w:rFonts w:ascii="宋体" w:hAnsi="宋体"/>
          <w:sz w:val="18"/>
          <w:szCs w:val="18"/>
        </w:rPr>
        <w:t>2）</w:t>
      </w:r>
      <w:r>
        <w:rPr>
          <w:rFonts w:hint="eastAsia" w:ascii="宋体" w:hAnsi="宋体"/>
          <w:bCs/>
          <w:sz w:val="18"/>
        </w:rPr>
        <w:t>非学校产权校舍是指学校独立使用或共同使用的不属于学校产权的已交付使用校舍。</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3）正在施工校舍是指学校投资建设尚未竣工的在建工程或已竣工未交付使用的校舍。</w:t>
      </w:r>
    </w:p>
    <w:p>
      <w:pPr>
        <w:tabs>
          <w:tab w:val="left" w:pos="567"/>
        </w:tabs>
        <w:spacing w:line="240" w:lineRule="exact"/>
        <w:ind w:firstLine="360" w:firstLineChars="200"/>
        <w:rPr>
          <w:rFonts w:ascii="宋体" w:hAnsi="宋体"/>
          <w:bCs/>
          <w:sz w:val="18"/>
        </w:rPr>
      </w:pPr>
      <w:r>
        <w:rPr>
          <w:rFonts w:hint="eastAsia" w:ascii="宋体" w:hAnsi="宋体"/>
          <w:bCs/>
          <w:sz w:val="18"/>
        </w:rPr>
        <w:t>（4）独立使用是指学校独立享用政府或社会提供的非学校产权办学资源。</w:t>
      </w:r>
    </w:p>
    <w:p>
      <w:pPr>
        <w:tabs>
          <w:tab w:val="left" w:pos="567"/>
        </w:tabs>
        <w:spacing w:line="240" w:lineRule="exact"/>
        <w:ind w:firstLine="360" w:firstLineChars="200"/>
        <w:rPr>
          <w:rFonts w:ascii="宋体" w:hAnsi="宋体"/>
          <w:bCs/>
          <w:sz w:val="18"/>
        </w:rPr>
      </w:pPr>
      <w:r>
        <w:rPr>
          <w:rFonts w:hint="eastAsia" w:ascii="宋体" w:hAnsi="宋体"/>
          <w:bCs/>
          <w:sz w:val="18"/>
        </w:rPr>
        <w:t>（5）共同使用是指本校与其他学校共享政府或社会提供的非学校产权办学资源。</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6）C级危房是指根据《危险房屋鉴定标准》，部分承重结构不能满足安全使用要求，房屋局部处于危险状态，构成局部危房。以相关部门出具鉴定报告为准。</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7）D级危房是指根据《危险房屋鉴定标准》，承重结构已不能满足安全使用要求，房屋整体处于危险状态，构成整幢危房。以相关部门出具鉴定报告为准。</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8）被外单位租（借）用是指被外单位租用或借用一年以上的面积。</w:t>
      </w:r>
    </w:p>
    <w:p>
      <w:pPr>
        <w:tabs>
          <w:tab w:val="left" w:pos="567"/>
        </w:tabs>
        <w:spacing w:line="240" w:lineRule="exact"/>
        <w:ind w:left="1984" w:hanging="1984"/>
        <w:rPr>
          <w:rFonts w:ascii="宋体" w:hAnsi="宋体"/>
          <w:sz w:val="18"/>
          <w:szCs w:val="18"/>
        </w:rPr>
      </w:pPr>
      <w:r>
        <w:rPr>
          <w:rFonts w:ascii="宋体" w:hAnsi="宋体"/>
          <w:sz w:val="18"/>
          <w:szCs w:val="18"/>
        </w:rPr>
        <w:t>3.填报说明</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1）建筑物名称以固定资产登记名称填写；正在施工的建筑名称应与基建投资计划一致。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编号：以栋为单位填报；学校产权校舍，编号以‘10001-19999’为序；正在施工的校舍，编号以‘3XXXX’编号，XXXX编号应承接产权校舍编号的后四位。例如：产权校舍编号编至“10385”，正在施工的校舍编号应从“30386”编起。</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办学点</w:t>
      </w:r>
      <w:r>
        <w:rPr>
          <w:rFonts w:ascii="宋体" w:hAnsi="宋体"/>
          <w:sz w:val="18"/>
          <w:szCs w:val="18"/>
        </w:rPr>
        <w:t>名称：与教育部直属高校校园占地情况统计调查表一致。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4）证书号：学校产权校舍，填写政府房产部门颁发的产权证号，没有产权证号的填写立项批复文件、竣工验收备案证书号或其他；正在施工校舍，填写施工许可证号。</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5）建成年份：竣工验收投入使用的年份，其中在建项目填写预计竣工年份。</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6）使用面积系数（K）：建筑物中使用面积与建筑面积之比，即使用面积/建筑面积；使用面积统计中，卫生间、设备间、值班室等配套功能面积应计入，地下室</w:t>
      </w:r>
      <w:r>
        <w:rPr>
          <w:rFonts w:hint="eastAsia" w:ascii="宋体" w:hAnsi="宋体"/>
          <w:sz w:val="18"/>
          <w:szCs w:val="18"/>
        </w:rPr>
        <w:t>和</w:t>
      </w:r>
      <w:r>
        <w:rPr>
          <w:rFonts w:ascii="宋体" w:hAnsi="宋体"/>
          <w:sz w:val="18"/>
          <w:szCs w:val="18"/>
        </w:rPr>
        <w:t>人防面积不计入K值计算。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）教学及辅助用房是指《普通高等学校建筑面积标准》（建标191-2018）中的教室、实验实习用房、专职科研机构办公及研究用房、图书馆、室内体育用房、师生活动用房、会堂、继续教育用房。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教室包括各种一般教室(小教室、中教室、合班教室、阶梯教室)、制图教室、艺术教室及附属用房等。艺术院校教室包括公共基础课(文化课)、专业基础课、专业课教室(琴房、形体房、画室、各种中、小型排练用房)及附属用房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实验实习用房包括教学实验用房(公共基础课、专业基础课、专业课所需的各种实验室、计算机房、语音室及附属用房)实习实训用房(包括工程训练中心)；自选科研项目及学生科技创新用房；研究生实验研究补助用房。艺术院校的实验实习用房(系指实习及附属用房)包括大型观摩、排练、实习演出、展览陈列、摄影棚、洗印车间等用房。体育院校可包含室内体育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）专职科研机构用房是指经主管部门批准设立的专职科研机构所需的实验室、研究室、资料室、咨询室等专业用房及少量配套的办公室、会议室、值班室等。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）图书馆包括各种阅览室、书库、检索厅、出纳厅、报告厅、内部业务用房（采编、装订等）、技术设备用房（图书消毒室、复印室）、办公及附属用房（办公室、会议室、接待室等）、信息网络用房等。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）室内体育用房包括风雨操场、体育馆、游泳馆、健身房、乒乓球(羽毛球)房、体操房、体质测试用房及器械库、淋浴、更衣室、卫生间等附属用房。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）师生活动用房包括团委、学生会、学生社团、心理咨询、帮困助学、勤工俭学、就业指导、文娱活动等用房，教职工(含离退休人员)活动及管理用房。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）会堂是指具有集会、演出、学术报告、校际交流等活动功能的用房。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w:t>
      </w:r>
      <w:r>
        <w:rPr>
          <w:rFonts w:hint="eastAsia" w:ascii="宋体" w:hAnsi="宋体"/>
          <w:sz w:val="18"/>
          <w:szCs w:val="18"/>
        </w:rPr>
        <w:t>）继续教育用房包括主要用于继续教育的办公室、学籍档案室、资料室、会议室等用房。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6</w:t>
      </w:r>
      <w:r>
        <w:rPr>
          <w:rFonts w:hint="eastAsia" w:ascii="宋体" w:hAnsi="宋体"/>
          <w:sz w:val="18"/>
          <w:szCs w:val="18"/>
        </w:rPr>
        <w:t>）行政办公用房是指《普通高等学校建筑面积标准》（建标191-2018）中的校行政办公用房、院系级教师办公用房。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w:t>
      </w:r>
      <w:r>
        <w:rPr>
          <w:rFonts w:hint="eastAsia" w:ascii="宋体" w:hAnsi="宋体"/>
          <w:sz w:val="18"/>
          <w:szCs w:val="18"/>
        </w:rPr>
        <w:t>）校行政办公用房包括校级党政办公室、会议室、校史室、档案室、文印室、广播室、接待室、财务管理用房等。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8</w:t>
      </w:r>
      <w:r>
        <w:rPr>
          <w:rFonts w:hint="eastAsia" w:ascii="宋体" w:hAnsi="宋体"/>
          <w:sz w:val="18"/>
          <w:szCs w:val="18"/>
        </w:rPr>
        <w:t>）院系及教师办公用房包括院系党政(团)办公室、教师办公室、教研室、学籍档案室、资料室、会议室及接待室等。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w:t>
      </w:r>
      <w:r>
        <w:rPr>
          <w:rFonts w:hint="eastAsia" w:ascii="宋体" w:hAnsi="宋体"/>
          <w:sz w:val="18"/>
          <w:szCs w:val="18"/>
        </w:rPr>
        <w:t>）生活用房是指《普通高等学校建筑面积标准》（建标191-2018）中的学生宿舍（公寓）、食堂、单身教师宿舍（公寓）、后勤及辅助用房。</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）学生宿舍（公寓）包括居室、盥洗室、厕所、活动室、辅导员及管理人员用房等。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21</w:t>
      </w:r>
      <w:r>
        <w:rPr>
          <w:rFonts w:hint="eastAsia" w:ascii="宋体" w:hAnsi="宋体"/>
          <w:sz w:val="18"/>
          <w:szCs w:val="18"/>
        </w:rPr>
        <w:t>）食堂包括餐厅、厨房及附属用房(主副食加工间、主副食品库、餐具库、冷库、配餐间、炊事员更衣室、淋浴室、休息室、厕所等)、办公室等。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22</w:t>
      </w:r>
      <w:r>
        <w:rPr>
          <w:rFonts w:hint="eastAsia" w:ascii="宋体" w:hAnsi="宋体"/>
          <w:sz w:val="18"/>
          <w:szCs w:val="18"/>
        </w:rPr>
        <w:t>）单身教师宿舍（公寓）包括居室、盥洗室、厕所及管理人员用房等。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23</w:t>
      </w:r>
      <w:r>
        <w:rPr>
          <w:rFonts w:hint="eastAsia" w:ascii="宋体" w:hAnsi="宋体"/>
          <w:sz w:val="18"/>
          <w:szCs w:val="18"/>
        </w:rPr>
        <w:t>）后勤及辅助用房包括医务室(所、院)、公共浴室、食堂工人集体宿舍、汽车库(公车)、服务用房(小型超市、洗衣房等)、综合修理用房、总务仓库、锅炉房、水泵房、变电所(配电房)、消防用房、环卫绿化用房、室外厕所、传达警卫室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24</w:t>
      </w:r>
      <w:r>
        <w:rPr>
          <w:rFonts w:hint="eastAsia" w:ascii="宋体" w:hAnsi="宋体"/>
          <w:sz w:val="18"/>
          <w:szCs w:val="18"/>
        </w:rPr>
        <w:t>）教工住宅是指学校已出售给个人、房屋所有权归教职工个人所有，而土地使用权仍归属学校的教职工住宅。</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25</w:t>
      </w:r>
      <w:r>
        <w:rPr>
          <w:rFonts w:hint="eastAsia" w:ascii="宋体" w:hAnsi="宋体"/>
          <w:sz w:val="18"/>
          <w:szCs w:val="18"/>
        </w:rPr>
        <w:t>）其他用房包括人防工程，地下停车场（库），商业用房，产业用房，对外招生的附中、附小、幼儿园，对外开放的医院，交流中心、接待中心，师范院校的培训中心、博物馆、被外单位租（借）等。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26</w:t>
      </w:r>
      <w:r>
        <w:rPr>
          <w:rFonts w:hint="eastAsia" w:ascii="宋体" w:hAnsi="宋体"/>
          <w:sz w:val="18"/>
          <w:szCs w:val="18"/>
        </w:rPr>
        <w:t>）具体建设内容和标准参照《普通高等学校建筑面积标准》（建标191-2018）。</w:t>
      </w:r>
    </w:p>
    <w:p>
      <w:pPr>
        <w:tabs>
          <w:tab w:val="left" w:pos="406"/>
        </w:tabs>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7</w:t>
      </w:r>
      <w:r>
        <w:rPr>
          <w:rFonts w:hint="eastAsia" w:ascii="宋体" w:hAnsi="宋体"/>
          <w:sz w:val="18"/>
          <w:szCs w:val="18"/>
        </w:rPr>
        <w:t>）门厅、楼梯、走廊等公共面积按照功能类型比例分摊。</w:t>
      </w:r>
    </w:p>
    <w:p>
      <w:pPr>
        <w:tabs>
          <w:tab w:val="left" w:pos="567"/>
        </w:tabs>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1）列1=列2+列3</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列</w:t>
      </w:r>
      <w:r>
        <w:rPr>
          <w:rFonts w:ascii="宋体" w:hAnsi="宋体"/>
          <w:sz w:val="18"/>
          <w:szCs w:val="18"/>
        </w:rPr>
        <w:t>1=列7+列17+列20+列25+列28</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w:t>
      </w:r>
      <w:r>
        <w:rPr>
          <w:rFonts w:ascii="宋体" w:hAnsi="宋体"/>
          <w:sz w:val="18"/>
          <w:szCs w:val="18"/>
        </w:rPr>
        <w:t>列7=列8+</w:t>
      </w:r>
      <w:r>
        <w:rPr>
          <w:rFonts w:hint="eastAsia" w:ascii="宋体" w:hAnsi="宋体"/>
          <w:sz w:val="18"/>
          <w:szCs w:val="18"/>
        </w:rPr>
        <w:t>列</w:t>
      </w:r>
      <w:r>
        <w:rPr>
          <w:rFonts w:ascii="宋体" w:hAnsi="宋体"/>
          <w:sz w:val="18"/>
          <w:szCs w:val="18"/>
        </w:rPr>
        <w:t>10</w:t>
      </w:r>
      <w:r>
        <w:rPr>
          <w:rFonts w:hint="eastAsia" w:ascii="宋体" w:hAnsi="宋体"/>
          <w:sz w:val="18"/>
          <w:szCs w:val="18"/>
        </w:rPr>
        <w:t>+列1</w:t>
      </w:r>
      <w:r>
        <w:rPr>
          <w:rFonts w:ascii="宋体" w:hAnsi="宋体"/>
          <w:sz w:val="18"/>
          <w:szCs w:val="18"/>
        </w:rPr>
        <w:t>1</w:t>
      </w:r>
      <w:r>
        <w:rPr>
          <w:rFonts w:hint="eastAsia" w:ascii="宋体" w:hAnsi="宋体"/>
          <w:sz w:val="18"/>
          <w:szCs w:val="18"/>
        </w:rPr>
        <w:t>+列1</w:t>
      </w:r>
      <w:r>
        <w:rPr>
          <w:rFonts w:ascii="宋体" w:hAnsi="宋体"/>
          <w:sz w:val="18"/>
          <w:szCs w:val="18"/>
        </w:rPr>
        <w:t>2</w:t>
      </w:r>
      <w:r>
        <w:rPr>
          <w:rFonts w:hint="eastAsia" w:ascii="宋体" w:hAnsi="宋体"/>
          <w:sz w:val="18"/>
          <w:szCs w:val="18"/>
        </w:rPr>
        <w:t>+列1</w:t>
      </w:r>
      <w:r>
        <w:rPr>
          <w:rFonts w:ascii="宋体" w:hAnsi="宋体"/>
          <w:sz w:val="18"/>
          <w:szCs w:val="18"/>
        </w:rPr>
        <w:t>3</w:t>
      </w:r>
      <w:r>
        <w:rPr>
          <w:rFonts w:hint="eastAsia" w:ascii="宋体" w:hAnsi="宋体"/>
          <w:sz w:val="18"/>
          <w:szCs w:val="18"/>
        </w:rPr>
        <w:t>+列1</w:t>
      </w:r>
      <w:r>
        <w:rPr>
          <w:rFonts w:ascii="宋体" w:hAnsi="宋体"/>
          <w:sz w:val="18"/>
          <w:szCs w:val="18"/>
        </w:rPr>
        <w:t>4</w:t>
      </w:r>
      <w:r>
        <w:rPr>
          <w:rFonts w:hint="eastAsia" w:ascii="宋体" w:hAnsi="宋体"/>
          <w:sz w:val="18"/>
          <w:szCs w:val="18"/>
        </w:rPr>
        <w:t>+列1</w:t>
      </w:r>
      <w:r>
        <w:rPr>
          <w:rFonts w:ascii="宋体" w:hAnsi="宋体"/>
          <w:sz w:val="18"/>
          <w:szCs w:val="18"/>
        </w:rPr>
        <w:t>5</w:t>
      </w:r>
      <w:r>
        <w:rPr>
          <w:rFonts w:hint="eastAsia" w:ascii="宋体" w:hAnsi="宋体"/>
          <w:sz w:val="18"/>
          <w:szCs w:val="18"/>
        </w:rPr>
        <w:t>+列16；</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（4）列17=列18+列19；</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（5）列8</w:t>
      </w:r>
      <w:r>
        <w:rPr>
          <w:rFonts w:ascii="宋体" w:hAnsi="宋体"/>
          <w:sz w:val="18"/>
          <w:szCs w:val="18"/>
        </w:rPr>
        <w:t>&gt;</w:t>
      </w:r>
      <w:r>
        <w:rPr>
          <w:rFonts w:hint="eastAsia" w:ascii="宋体" w:hAnsi="宋体"/>
          <w:sz w:val="18"/>
          <w:szCs w:val="18"/>
        </w:rPr>
        <w:t>=列9；</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）列25&gt;=列26；</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）列25&gt;=列2</w:t>
      </w:r>
      <w:r>
        <w:rPr>
          <w:rFonts w:ascii="宋体" w:hAnsi="宋体"/>
          <w:sz w:val="18"/>
          <w:szCs w:val="18"/>
        </w:rPr>
        <w:t>7</w:t>
      </w:r>
      <w:r>
        <w:rPr>
          <w:rFonts w:hint="eastAsia" w:ascii="宋体" w:hAnsi="宋体"/>
          <w:sz w:val="18"/>
          <w:szCs w:val="18"/>
        </w:rPr>
        <w:t>。</w:t>
      </w:r>
    </w:p>
    <w:bookmarkEnd w:id="18"/>
    <w:p>
      <w:pPr>
        <w:tabs>
          <w:tab w:val="left" w:pos="567"/>
        </w:tabs>
        <w:spacing w:line="240" w:lineRule="exact"/>
      </w:pPr>
      <w:bookmarkStart w:id="19" w:name="_GoBack"/>
      <w:bookmarkEnd w:id="1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00000000"/>
    <w:rsid w:val="225B616E"/>
    <w:rsid w:val="6C6F5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10505</Words>
  <Characters>11010</Characters>
  <Lines>0</Lines>
  <Paragraphs>0</Paragraphs>
  <TotalTime>0</TotalTime>
  <ScaleCrop>false</ScaleCrop>
  <LinksUpToDate>false</LinksUpToDate>
  <CharactersWithSpaces>11116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2022-09-23T06:52:00Z</dcterms:created>
  <dc:creator>Lenovo</dc:creator>
  <cp:lastModifiedBy>Lenovo</cp:lastModifiedBy>
  <dcterms:modified xsi:type="dcterms:W3CDTF">2022-09-27T03:02:40Z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D0A2750814C24775986B4274C822FCF5</vt:lpwstr>
  </property>
</Properties>
</file>